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C4C4" w14:textId="77777777" w:rsidR="00C41D7C" w:rsidRPr="000E558A" w:rsidRDefault="009A6483">
      <w:pPr>
        <w:widowControl/>
        <w:pBdr>
          <w:top w:val="nil"/>
          <w:left w:val="nil"/>
          <w:bottom w:val="nil"/>
          <w:right w:val="nil"/>
          <w:between w:val="nil"/>
        </w:pBdr>
        <w:shd w:val="clear" w:color="auto" w:fill="FFFFFF"/>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 xml:space="preserve"> </w:t>
      </w:r>
      <w:r w:rsidRPr="000E558A">
        <w:rPr>
          <w:rFonts w:ascii="標楷體" w:eastAsia="標楷體" w:hAnsi="標楷體" w:cs="標楷體"/>
          <w:b/>
          <w:color w:val="000000"/>
          <w:sz w:val="36"/>
          <w:szCs w:val="36"/>
        </w:rPr>
        <w:t xml:space="preserve"> 11</w:t>
      </w:r>
      <w:r w:rsidR="00860750">
        <w:rPr>
          <w:rFonts w:ascii="標楷體" w:eastAsia="標楷體" w:hAnsi="標楷體" w:cs="標楷體" w:hint="eastAsia"/>
          <w:b/>
          <w:color w:val="000000"/>
          <w:sz w:val="36"/>
          <w:szCs w:val="36"/>
        </w:rPr>
        <w:t>1</w:t>
      </w:r>
      <w:r w:rsidRPr="000E558A">
        <w:rPr>
          <w:rFonts w:ascii="標楷體" w:eastAsia="標楷體" w:hAnsi="標楷體" w:cs="標楷體"/>
          <w:b/>
          <w:color w:val="000000"/>
          <w:sz w:val="36"/>
          <w:szCs w:val="36"/>
        </w:rPr>
        <w:t>年住宅防火對策2.0</w:t>
      </w:r>
    </w:p>
    <w:p w14:paraId="22F46B19" w14:textId="77777777" w:rsidR="00C41D7C" w:rsidRDefault="009A6483">
      <w:pPr>
        <w:widowControl/>
        <w:pBdr>
          <w:top w:val="nil"/>
          <w:left w:val="nil"/>
          <w:bottom w:val="nil"/>
          <w:right w:val="nil"/>
          <w:between w:val="nil"/>
        </w:pBdr>
        <w:shd w:val="clear" w:color="auto" w:fill="FFFFFF"/>
        <w:jc w:val="center"/>
        <w:rPr>
          <w:rFonts w:ascii="標楷體" w:eastAsia="標楷體" w:hAnsi="標楷體" w:cs="標楷體"/>
          <w:b/>
          <w:color w:val="000000"/>
          <w:sz w:val="36"/>
          <w:szCs w:val="36"/>
        </w:rPr>
      </w:pPr>
      <w:r w:rsidRPr="000E558A">
        <w:rPr>
          <w:rFonts w:ascii="標楷體" w:eastAsia="標楷體" w:hAnsi="標楷體" w:cs="標楷體"/>
          <w:b/>
          <w:color w:val="000000"/>
          <w:sz w:val="36"/>
          <w:szCs w:val="36"/>
        </w:rPr>
        <w:t>執行計畫</w:t>
      </w:r>
      <w:r w:rsidR="00CE2FE0">
        <w:rPr>
          <w:rFonts w:ascii="標楷體" w:eastAsia="標楷體" w:hAnsi="標楷體" w:cs="標楷體"/>
          <w:b/>
          <w:color w:val="000000"/>
          <w:sz w:val="36"/>
          <w:szCs w:val="36"/>
        </w:rPr>
        <w:t>執行內容及辦理措施</w:t>
      </w:r>
      <w:r w:rsidR="000E558A" w:rsidRPr="000E558A">
        <w:rPr>
          <w:rFonts w:ascii="標楷體" w:eastAsia="標楷體" w:hAnsi="標楷體" w:hint="eastAsia"/>
          <w:b/>
          <w:sz w:val="36"/>
          <w:szCs w:val="36"/>
        </w:rPr>
        <w:t>分工表</w:t>
      </w:r>
    </w:p>
    <w:tbl>
      <w:tblPr>
        <w:tblStyle w:val="a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552"/>
        <w:gridCol w:w="1843"/>
        <w:gridCol w:w="4110"/>
      </w:tblGrid>
      <w:tr w:rsidR="00D47BB5" w14:paraId="47D0309F" w14:textId="77777777" w:rsidTr="00D47BB5">
        <w:tc>
          <w:tcPr>
            <w:tcW w:w="1242" w:type="dxa"/>
            <w:shd w:val="clear" w:color="auto" w:fill="D0CECE"/>
          </w:tcPr>
          <w:p w14:paraId="15BD5409" w14:textId="77777777" w:rsidR="00D47BB5" w:rsidRDefault="00D47BB5">
            <w:pPr>
              <w:widowControl/>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執行事項</w:t>
            </w:r>
          </w:p>
        </w:tc>
        <w:tc>
          <w:tcPr>
            <w:tcW w:w="2552" w:type="dxa"/>
            <w:shd w:val="clear" w:color="auto" w:fill="D0CECE"/>
          </w:tcPr>
          <w:p w14:paraId="1B4D885B" w14:textId="77777777" w:rsidR="00D47BB5" w:rsidRDefault="00D47BB5">
            <w:pPr>
              <w:widowControl/>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執行內容</w:t>
            </w:r>
          </w:p>
        </w:tc>
        <w:tc>
          <w:tcPr>
            <w:tcW w:w="1843" w:type="dxa"/>
            <w:shd w:val="clear" w:color="auto" w:fill="D0CECE"/>
          </w:tcPr>
          <w:p w14:paraId="0874CF8C" w14:textId="77777777" w:rsidR="00D47BB5" w:rsidRPr="00E94F61" w:rsidRDefault="00D47BB5" w:rsidP="00812A73">
            <w:pPr>
              <w:snapToGrid w:val="0"/>
              <w:spacing w:line="400" w:lineRule="exact"/>
              <w:jc w:val="center"/>
              <w:rPr>
                <w:rFonts w:ascii="標楷體" w:eastAsia="標楷體" w:hAnsi="標楷體"/>
                <w:sz w:val="28"/>
                <w:szCs w:val="28"/>
              </w:rPr>
            </w:pPr>
            <w:r w:rsidRPr="00E94F61">
              <w:rPr>
                <w:rFonts w:ascii="標楷體" w:eastAsia="標楷體" w:hAnsi="標楷體"/>
                <w:sz w:val="28"/>
                <w:szCs w:val="28"/>
              </w:rPr>
              <w:t>主（協）辦</w:t>
            </w:r>
            <w:r>
              <w:rPr>
                <w:rFonts w:ascii="標楷體" w:eastAsia="標楷體" w:hAnsi="標楷體" w:hint="eastAsia"/>
                <w:sz w:val="28"/>
                <w:szCs w:val="28"/>
              </w:rPr>
              <w:t>單位</w:t>
            </w:r>
          </w:p>
        </w:tc>
        <w:tc>
          <w:tcPr>
            <w:tcW w:w="4110" w:type="dxa"/>
            <w:shd w:val="clear" w:color="auto" w:fill="D0CECE"/>
          </w:tcPr>
          <w:p w14:paraId="044AE217" w14:textId="77777777" w:rsidR="00D47BB5" w:rsidRPr="00E94F61" w:rsidRDefault="00CE2FE0" w:rsidP="00812A73">
            <w:pPr>
              <w:snapToGrid w:val="0"/>
              <w:spacing w:line="400" w:lineRule="exact"/>
              <w:jc w:val="center"/>
              <w:rPr>
                <w:rFonts w:ascii="標楷體" w:eastAsia="標楷體" w:hAnsi="標楷體"/>
                <w:sz w:val="28"/>
                <w:szCs w:val="28"/>
              </w:rPr>
            </w:pPr>
            <w:r>
              <w:rPr>
                <w:rFonts w:ascii="標楷體" w:eastAsia="標楷體" w:hAnsi="標楷體" w:cs="標楷體"/>
                <w:color w:val="000000"/>
                <w:sz w:val="28"/>
                <w:szCs w:val="28"/>
              </w:rPr>
              <w:t>辦理措施</w:t>
            </w:r>
          </w:p>
        </w:tc>
      </w:tr>
      <w:tr w:rsidR="00D47BB5" w14:paraId="56B66B30" w14:textId="77777777" w:rsidTr="00D47BB5">
        <w:tc>
          <w:tcPr>
            <w:tcW w:w="1242" w:type="dxa"/>
            <w:vMerge w:val="restart"/>
          </w:tcPr>
          <w:p w14:paraId="18E61A4E" w14:textId="77777777" w:rsidR="00D47BB5" w:rsidRDefault="00D47BB5">
            <w:pPr>
              <w:widowControl/>
              <w:numPr>
                <w:ilvl w:val="0"/>
                <w:numId w:val="12"/>
              </w:numPr>
              <w:pBdr>
                <w:top w:val="nil"/>
                <w:left w:val="nil"/>
                <w:bottom w:val="nil"/>
                <w:right w:val="nil"/>
                <w:between w:val="nil"/>
              </w:pBdr>
              <w:ind w:left="454" w:hanging="567"/>
              <w:rPr>
                <w:rFonts w:ascii="標楷體" w:eastAsia="標楷體" w:hAnsi="標楷體" w:cs="標楷體"/>
                <w:color w:val="000000"/>
                <w:sz w:val="28"/>
                <w:szCs w:val="28"/>
              </w:rPr>
            </w:pPr>
            <w:r>
              <w:rPr>
                <w:rFonts w:ascii="標楷體" w:eastAsia="標楷體" w:hAnsi="標楷體" w:cs="標楷體"/>
                <w:color w:val="000000"/>
                <w:sz w:val="28"/>
                <w:szCs w:val="28"/>
              </w:rPr>
              <w:t>提升家用電器設備、電線等本質安全。</w:t>
            </w:r>
          </w:p>
        </w:tc>
        <w:tc>
          <w:tcPr>
            <w:tcW w:w="2552" w:type="dxa"/>
          </w:tcPr>
          <w:p w14:paraId="4E8BF44F" w14:textId="77777777" w:rsidR="00D47BB5" w:rsidRDefault="00D47BB5">
            <w:pPr>
              <w:widowControl/>
              <w:numPr>
                <w:ilvl w:val="0"/>
                <w:numId w:val="1"/>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調查及鑑定電器、電線起火原因，分析提出改善事項及宣導方法。</w:t>
            </w:r>
          </w:p>
        </w:tc>
        <w:tc>
          <w:tcPr>
            <w:tcW w:w="1843" w:type="dxa"/>
          </w:tcPr>
          <w:p w14:paraId="6A284999" w14:textId="77777777" w:rsidR="00D47BB5" w:rsidRDefault="00D47BB5">
            <w:pPr>
              <w:widowControl/>
              <w:pBdr>
                <w:top w:val="nil"/>
                <w:left w:val="nil"/>
                <w:bottom w:val="nil"/>
                <w:right w:val="nil"/>
                <w:between w:val="nil"/>
              </w:pBdr>
              <w:ind w:right="-192"/>
              <w:rPr>
                <w:rFonts w:ascii="標楷體" w:eastAsia="標楷體" w:hAnsi="標楷體" w:cs="標楷體"/>
                <w:color w:val="000000"/>
                <w:sz w:val="28"/>
                <w:szCs w:val="28"/>
              </w:rPr>
            </w:pPr>
            <w:r>
              <w:rPr>
                <w:rFonts w:ascii="標楷體" w:eastAsia="標楷體" w:hAnsi="標楷體" w:hint="eastAsia"/>
                <w:sz w:val="28"/>
                <w:szCs w:val="28"/>
              </w:rPr>
              <w:t>消防局</w:t>
            </w:r>
          </w:p>
        </w:tc>
        <w:tc>
          <w:tcPr>
            <w:tcW w:w="4110" w:type="dxa"/>
          </w:tcPr>
          <w:p w14:paraId="269C56B0" w14:textId="77777777" w:rsidR="00D47BB5" w:rsidRDefault="00D47BB5">
            <w:pPr>
              <w:widowControl/>
              <w:pBdr>
                <w:top w:val="nil"/>
                <w:left w:val="nil"/>
                <w:bottom w:val="nil"/>
                <w:right w:val="nil"/>
                <w:between w:val="nil"/>
              </w:pBdr>
              <w:ind w:right="-192"/>
              <w:rPr>
                <w:rFonts w:ascii="標楷體" w:eastAsia="標楷體" w:hAnsi="標楷體" w:cs="標楷體"/>
                <w:color w:val="000000"/>
                <w:sz w:val="28"/>
                <w:szCs w:val="28"/>
              </w:rPr>
            </w:pPr>
            <w:r>
              <w:rPr>
                <w:rFonts w:ascii="標楷體" w:eastAsia="標楷體" w:hAnsi="標楷體" w:cs="標楷體"/>
                <w:color w:val="000000"/>
                <w:sz w:val="28"/>
                <w:szCs w:val="28"/>
              </w:rPr>
              <w:t>每年發布4次以上有關宣導預防電氣火災之新聞稿。(每季1次)</w:t>
            </w:r>
          </w:p>
        </w:tc>
      </w:tr>
      <w:tr w:rsidR="00CE2FE0" w14:paraId="6DBE309A" w14:textId="77777777" w:rsidTr="00D47BB5">
        <w:trPr>
          <w:trHeight w:val="329"/>
        </w:trPr>
        <w:tc>
          <w:tcPr>
            <w:tcW w:w="1242" w:type="dxa"/>
            <w:vMerge/>
          </w:tcPr>
          <w:p w14:paraId="2F3AF4B1"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03CA057E" w14:textId="77777777" w:rsidR="00CE2FE0" w:rsidRDefault="00CE2FE0">
            <w:pPr>
              <w:widowControl/>
              <w:numPr>
                <w:ilvl w:val="0"/>
                <w:numId w:val="1"/>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協助宣導使用加裝過負載保護裝置之延長線等CNS檢驗合格產品。</w:t>
            </w:r>
          </w:p>
        </w:tc>
        <w:tc>
          <w:tcPr>
            <w:tcW w:w="1843" w:type="dxa"/>
          </w:tcPr>
          <w:p w14:paraId="7841686B" w14:textId="77777777" w:rsidR="00CE2FE0" w:rsidRPr="00E94F61" w:rsidRDefault="00CE2FE0" w:rsidP="00812A73">
            <w:pPr>
              <w:snapToGrid w:val="0"/>
              <w:spacing w:line="240" w:lineRule="atLeast"/>
              <w:rPr>
                <w:rFonts w:ascii="標楷體" w:eastAsia="標楷體" w:hAnsi="標楷體"/>
                <w:sz w:val="28"/>
                <w:szCs w:val="28"/>
              </w:rPr>
            </w:pPr>
            <w:r>
              <w:rPr>
                <w:rFonts w:ascii="標楷體" w:eastAsia="標楷體" w:hAnsi="標楷體" w:hint="eastAsia"/>
                <w:sz w:val="28"/>
                <w:szCs w:val="28"/>
              </w:rPr>
              <w:t>城鄉發展處</w:t>
            </w:r>
          </w:p>
        </w:tc>
        <w:tc>
          <w:tcPr>
            <w:tcW w:w="4110" w:type="dxa"/>
          </w:tcPr>
          <w:p w14:paraId="004FD32D" w14:textId="77777777" w:rsidR="00CE2FE0" w:rsidRDefault="00A37F74" w:rsidP="00A37F74">
            <w:pPr>
              <w:widowControl/>
              <w:pBdr>
                <w:top w:val="nil"/>
                <w:left w:val="nil"/>
                <w:bottom w:val="nil"/>
                <w:right w:val="nil"/>
                <w:between w:val="nil"/>
              </w:pBdr>
              <w:ind w:left="742" w:hangingChars="265" w:hanging="742"/>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CE2FE0">
              <w:rPr>
                <w:rFonts w:ascii="標楷體" w:eastAsia="標楷體" w:hAnsi="標楷體" w:cs="標楷體"/>
                <w:color w:val="000000"/>
                <w:sz w:val="28"/>
                <w:szCs w:val="28"/>
              </w:rPr>
              <w:t>運用各式媒體通路及社會資源，宣導民眾住宅防火安全資訊。</w:t>
            </w:r>
          </w:p>
          <w:p w14:paraId="11651408" w14:textId="77777777" w:rsidR="00CE2FE0" w:rsidRDefault="00A37F74" w:rsidP="00A37F74">
            <w:pPr>
              <w:widowControl/>
              <w:pBdr>
                <w:top w:val="nil"/>
                <w:left w:val="nil"/>
                <w:bottom w:val="nil"/>
                <w:right w:val="nil"/>
                <w:between w:val="nil"/>
              </w:pBdr>
              <w:ind w:left="742" w:hangingChars="265" w:hanging="742"/>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（2）</w:t>
            </w:r>
            <w:r>
              <w:rPr>
                <w:rFonts w:ascii="標楷體" w:eastAsia="標楷體" w:hAnsi="標楷體" w:hint="eastAsia"/>
                <w:sz w:val="28"/>
                <w:szCs w:val="32"/>
              </w:rPr>
              <w:t>請</w:t>
            </w:r>
            <w:r w:rsidR="00CE2FE0" w:rsidRPr="00CE2FE0">
              <w:rPr>
                <w:rFonts w:ascii="標楷體" w:eastAsia="標楷體" w:hAnsi="標楷體" w:hint="eastAsia"/>
                <w:sz w:val="28"/>
                <w:szCs w:val="32"/>
              </w:rPr>
              <w:t>於11</w:t>
            </w:r>
            <w:r w:rsidR="00860750">
              <w:rPr>
                <w:rFonts w:ascii="標楷體" w:eastAsia="標楷體" w:hAnsi="標楷體" w:hint="eastAsia"/>
                <w:sz w:val="28"/>
                <w:szCs w:val="32"/>
              </w:rPr>
              <w:t>2</w:t>
            </w:r>
            <w:r w:rsidR="00CE2FE0" w:rsidRPr="00CE2FE0">
              <w:rPr>
                <w:rFonts w:ascii="標楷體" w:eastAsia="標楷體" w:hAnsi="標楷體" w:hint="eastAsia"/>
                <w:sz w:val="28"/>
                <w:szCs w:val="32"/>
              </w:rPr>
              <w:t>年1月10日前提交執行成果</w:t>
            </w:r>
          </w:p>
        </w:tc>
      </w:tr>
      <w:tr w:rsidR="00CE2FE0" w14:paraId="26B9EBCB" w14:textId="77777777" w:rsidTr="00D47BB5">
        <w:trPr>
          <w:trHeight w:val="70"/>
        </w:trPr>
        <w:tc>
          <w:tcPr>
            <w:tcW w:w="1242" w:type="dxa"/>
            <w:vMerge/>
          </w:tcPr>
          <w:p w14:paraId="345B66E8"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3187B1F7" w14:textId="77777777" w:rsidR="00CE2FE0" w:rsidRDefault="00CE2FE0">
            <w:pPr>
              <w:widowControl/>
              <w:numPr>
                <w:ilvl w:val="0"/>
                <w:numId w:val="1"/>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協助運用宣導管道推廣瑕疵電器設備召回訊息。</w:t>
            </w:r>
          </w:p>
        </w:tc>
        <w:tc>
          <w:tcPr>
            <w:tcW w:w="1843" w:type="dxa"/>
          </w:tcPr>
          <w:p w14:paraId="3DC328D9" w14:textId="77777777" w:rsidR="00CE2FE0" w:rsidRPr="00E94F61" w:rsidRDefault="00CE2FE0" w:rsidP="00812A73">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城鄉發展處</w:t>
            </w:r>
          </w:p>
        </w:tc>
        <w:tc>
          <w:tcPr>
            <w:tcW w:w="4110" w:type="dxa"/>
          </w:tcPr>
          <w:p w14:paraId="0302D7B0" w14:textId="77777777" w:rsidR="00A37F74" w:rsidRDefault="00A37F74" w:rsidP="00A37F74">
            <w:pPr>
              <w:widowControl/>
              <w:pBdr>
                <w:top w:val="nil"/>
                <w:left w:val="nil"/>
                <w:bottom w:val="nil"/>
                <w:right w:val="nil"/>
                <w:between w:val="nil"/>
              </w:pBdr>
              <w:ind w:left="742" w:hangingChars="265" w:hanging="742"/>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Pr>
                <w:rFonts w:ascii="標楷體" w:eastAsia="標楷體" w:hAnsi="標楷體" w:cs="標楷體"/>
                <w:color w:val="000000"/>
                <w:sz w:val="28"/>
                <w:szCs w:val="28"/>
              </w:rPr>
              <w:t>運用各式媒體通路及社會資源，宣導民眾住宅防火安全資訊。</w:t>
            </w:r>
          </w:p>
          <w:p w14:paraId="1F194006" w14:textId="77777777" w:rsidR="00CE2FE0" w:rsidRPr="00A37F74" w:rsidRDefault="00A37F74" w:rsidP="00A37F74">
            <w:pPr>
              <w:widowControl/>
              <w:pBdr>
                <w:top w:val="nil"/>
                <w:left w:val="nil"/>
                <w:bottom w:val="nil"/>
                <w:right w:val="nil"/>
                <w:between w:val="nil"/>
              </w:pBdr>
              <w:ind w:left="742" w:hangingChars="265" w:hanging="742"/>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（2）</w:t>
            </w:r>
            <w:r>
              <w:rPr>
                <w:rFonts w:ascii="標楷體" w:eastAsia="標楷體" w:hAnsi="標楷體" w:hint="eastAsia"/>
                <w:sz w:val="28"/>
                <w:szCs w:val="32"/>
              </w:rPr>
              <w:t>請</w:t>
            </w:r>
            <w:r w:rsidRPr="00CE2FE0">
              <w:rPr>
                <w:rFonts w:ascii="標楷體" w:eastAsia="標楷體" w:hAnsi="標楷體" w:hint="eastAsia"/>
                <w:sz w:val="28"/>
                <w:szCs w:val="32"/>
              </w:rPr>
              <w:t>於11</w:t>
            </w:r>
            <w:r w:rsidR="00860750">
              <w:rPr>
                <w:rFonts w:ascii="標楷體" w:eastAsia="標楷體" w:hAnsi="標楷體" w:hint="eastAsia"/>
                <w:sz w:val="28"/>
                <w:szCs w:val="32"/>
              </w:rPr>
              <w:t>2</w:t>
            </w:r>
            <w:r w:rsidRPr="00CE2FE0">
              <w:rPr>
                <w:rFonts w:ascii="標楷體" w:eastAsia="標楷體" w:hAnsi="標楷體" w:hint="eastAsia"/>
                <w:sz w:val="28"/>
                <w:szCs w:val="32"/>
              </w:rPr>
              <w:t>年1月10日前提交執行成果</w:t>
            </w:r>
          </w:p>
        </w:tc>
      </w:tr>
      <w:tr w:rsidR="00CE2FE0" w14:paraId="2EFF5B2D" w14:textId="77777777" w:rsidTr="00D47BB5">
        <w:tc>
          <w:tcPr>
            <w:tcW w:w="1242" w:type="dxa"/>
            <w:vMerge/>
          </w:tcPr>
          <w:p w14:paraId="45978B69" w14:textId="77777777" w:rsidR="00CE2FE0" w:rsidRDefault="00CE2FE0">
            <w:pPr>
              <w:pBdr>
                <w:top w:val="nil"/>
                <w:left w:val="nil"/>
                <w:bottom w:val="nil"/>
                <w:right w:val="nil"/>
                <w:between w:val="nil"/>
              </w:pBdr>
              <w:spacing w:line="276" w:lineRule="auto"/>
            </w:pPr>
          </w:p>
        </w:tc>
        <w:tc>
          <w:tcPr>
            <w:tcW w:w="2552" w:type="dxa"/>
          </w:tcPr>
          <w:p w14:paraId="61CC0B9E" w14:textId="77777777" w:rsidR="00CE2FE0" w:rsidRDefault="00CE2FE0">
            <w:pPr>
              <w:widowControl/>
              <w:numPr>
                <w:ilvl w:val="0"/>
                <w:numId w:val="1"/>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強化「電器產品火災即時通報機制」，建構即時通報聯繫管道。</w:t>
            </w:r>
          </w:p>
        </w:tc>
        <w:tc>
          <w:tcPr>
            <w:tcW w:w="1843" w:type="dxa"/>
          </w:tcPr>
          <w:p w14:paraId="6BE68962" w14:textId="77777777" w:rsidR="00CE2FE0" w:rsidRPr="00E94F61" w:rsidRDefault="00CE2FE0" w:rsidP="00812A73">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消防局</w:t>
            </w:r>
          </w:p>
        </w:tc>
        <w:tc>
          <w:tcPr>
            <w:tcW w:w="4110" w:type="dxa"/>
          </w:tcPr>
          <w:p w14:paraId="06315E67" w14:textId="77777777" w:rsidR="00CE2FE0" w:rsidRDefault="00CE2FE0" w:rsidP="00960309">
            <w:pPr>
              <w:widowControl/>
              <w:pBdr>
                <w:top w:val="nil"/>
                <w:left w:val="nil"/>
                <w:bottom w:val="nil"/>
                <w:right w:val="nil"/>
                <w:between w:val="nil"/>
              </w:pBdr>
              <w:ind w:right="-192"/>
              <w:rPr>
                <w:rFonts w:ascii="標楷體" w:eastAsia="標楷體" w:hAnsi="標楷體" w:cs="標楷體"/>
                <w:color w:val="000000"/>
                <w:sz w:val="28"/>
                <w:szCs w:val="28"/>
              </w:rPr>
            </w:pPr>
            <w:r>
              <w:rPr>
                <w:rFonts w:ascii="標楷體" w:eastAsia="標楷體" w:hAnsi="標楷體" w:cs="標楷體"/>
                <w:color w:val="000000"/>
                <w:sz w:val="28"/>
                <w:szCs w:val="28"/>
              </w:rPr>
              <w:t>強化電器產品即時通報機制，即時監控電器產品火災發生情形，並與經濟部標準檢驗局建構橫向聯繫管道。</w:t>
            </w:r>
          </w:p>
        </w:tc>
      </w:tr>
      <w:tr w:rsidR="00CE2FE0" w14:paraId="58BB5C4C" w14:textId="77777777" w:rsidTr="00D47BB5">
        <w:tc>
          <w:tcPr>
            <w:tcW w:w="1242" w:type="dxa"/>
            <w:vMerge/>
          </w:tcPr>
          <w:p w14:paraId="1559AB50"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2C0DC6FF" w14:textId="77777777" w:rsidR="00CE2FE0" w:rsidRDefault="00CE2FE0">
            <w:pPr>
              <w:widowControl/>
              <w:numPr>
                <w:ilvl w:val="0"/>
                <w:numId w:val="1"/>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協助宣導民眾居家使用20年以上之室內</w:t>
            </w:r>
            <w:proofErr w:type="gramStart"/>
            <w:r>
              <w:rPr>
                <w:rFonts w:ascii="標楷體" w:eastAsia="標楷體" w:hAnsi="標楷體" w:cs="標楷體"/>
                <w:color w:val="000000"/>
                <w:sz w:val="28"/>
                <w:szCs w:val="28"/>
              </w:rPr>
              <w:t>配線委請</w:t>
            </w:r>
            <w:proofErr w:type="gramEnd"/>
            <w:r>
              <w:rPr>
                <w:rFonts w:ascii="標楷體" w:eastAsia="標楷體" w:hAnsi="標楷體" w:cs="標楷體"/>
                <w:color w:val="000000"/>
                <w:sz w:val="28"/>
                <w:szCs w:val="28"/>
              </w:rPr>
              <w:t>合格電器承裝業者予以更新。</w:t>
            </w:r>
          </w:p>
        </w:tc>
        <w:tc>
          <w:tcPr>
            <w:tcW w:w="1843" w:type="dxa"/>
          </w:tcPr>
          <w:p w14:paraId="2798018D" w14:textId="77777777" w:rsidR="00CE2FE0" w:rsidRPr="00E94F61" w:rsidRDefault="00CE2FE0" w:rsidP="00812A73">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城鄉發展處</w:t>
            </w:r>
          </w:p>
        </w:tc>
        <w:tc>
          <w:tcPr>
            <w:tcW w:w="4110" w:type="dxa"/>
          </w:tcPr>
          <w:p w14:paraId="0D803AB1" w14:textId="77777777" w:rsidR="00A37F74" w:rsidRDefault="00A37F74" w:rsidP="00A37F74">
            <w:pPr>
              <w:widowControl/>
              <w:pBdr>
                <w:top w:val="nil"/>
                <w:left w:val="nil"/>
                <w:bottom w:val="nil"/>
                <w:right w:val="nil"/>
                <w:between w:val="nil"/>
              </w:pBdr>
              <w:ind w:left="742" w:hangingChars="265" w:hanging="742"/>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Pr>
                <w:rFonts w:ascii="標楷體" w:eastAsia="標楷體" w:hAnsi="標楷體" w:cs="標楷體"/>
                <w:color w:val="000000"/>
                <w:sz w:val="28"/>
                <w:szCs w:val="28"/>
              </w:rPr>
              <w:t>運用各式媒體通路及社會資源，宣導民眾住宅防火安全資訊。</w:t>
            </w:r>
          </w:p>
          <w:p w14:paraId="0B58622F" w14:textId="77777777" w:rsidR="00CE2FE0" w:rsidRDefault="00A37F74" w:rsidP="00A37F74">
            <w:pPr>
              <w:widowControl/>
              <w:pBdr>
                <w:top w:val="nil"/>
                <w:left w:val="nil"/>
                <w:bottom w:val="nil"/>
                <w:right w:val="nil"/>
                <w:between w:val="nil"/>
              </w:pBdr>
              <w:ind w:left="742" w:hangingChars="265" w:hanging="742"/>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（2）</w:t>
            </w:r>
            <w:r>
              <w:rPr>
                <w:rFonts w:ascii="標楷體" w:eastAsia="標楷體" w:hAnsi="標楷體" w:hint="eastAsia"/>
                <w:sz w:val="28"/>
                <w:szCs w:val="32"/>
              </w:rPr>
              <w:t>請</w:t>
            </w:r>
            <w:r w:rsidRPr="00CE2FE0">
              <w:rPr>
                <w:rFonts w:ascii="標楷體" w:eastAsia="標楷體" w:hAnsi="標楷體" w:hint="eastAsia"/>
                <w:sz w:val="28"/>
                <w:szCs w:val="32"/>
              </w:rPr>
              <w:t>於11</w:t>
            </w:r>
            <w:r w:rsidR="00860750">
              <w:rPr>
                <w:rFonts w:ascii="標楷體" w:eastAsia="標楷體" w:hAnsi="標楷體" w:hint="eastAsia"/>
                <w:sz w:val="28"/>
                <w:szCs w:val="32"/>
              </w:rPr>
              <w:t>2</w:t>
            </w:r>
            <w:r w:rsidRPr="00CE2FE0">
              <w:rPr>
                <w:rFonts w:ascii="標楷體" w:eastAsia="標楷體" w:hAnsi="標楷體" w:hint="eastAsia"/>
                <w:sz w:val="28"/>
                <w:szCs w:val="32"/>
              </w:rPr>
              <w:t>年1月10日前提交執行成果</w:t>
            </w:r>
          </w:p>
        </w:tc>
      </w:tr>
      <w:tr w:rsidR="00D47BB5" w14:paraId="755FC5BC" w14:textId="77777777" w:rsidTr="00D47BB5">
        <w:tc>
          <w:tcPr>
            <w:tcW w:w="1242" w:type="dxa"/>
            <w:vMerge w:val="restart"/>
          </w:tcPr>
          <w:p w14:paraId="26D0A46E" w14:textId="77777777" w:rsidR="00D47BB5" w:rsidRDefault="00D47BB5">
            <w:pPr>
              <w:widowControl/>
              <w:numPr>
                <w:ilvl w:val="0"/>
                <w:numId w:val="12"/>
              </w:numPr>
              <w:pBdr>
                <w:top w:val="nil"/>
                <w:left w:val="nil"/>
                <w:bottom w:val="nil"/>
                <w:right w:val="nil"/>
                <w:between w:val="nil"/>
              </w:pBdr>
              <w:ind w:left="454" w:hanging="567"/>
              <w:rPr>
                <w:rFonts w:ascii="標楷體" w:eastAsia="標楷體" w:hAnsi="標楷體" w:cs="標楷體"/>
                <w:color w:val="000000"/>
                <w:sz w:val="28"/>
                <w:szCs w:val="28"/>
              </w:rPr>
            </w:pPr>
            <w:r>
              <w:rPr>
                <w:rFonts w:ascii="標楷體" w:eastAsia="標楷體" w:hAnsi="標楷體" w:cs="標楷體"/>
                <w:color w:val="000000"/>
                <w:sz w:val="28"/>
                <w:szCs w:val="28"/>
              </w:rPr>
              <w:t>建構不易起火及易於避難之居住環境</w:t>
            </w:r>
          </w:p>
        </w:tc>
        <w:tc>
          <w:tcPr>
            <w:tcW w:w="2552" w:type="dxa"/>
          </w:tcPr>
          <w:p w14:paraId="2D40DB1E" w14:textId="77777777" w:rsidR="00D47BB5" w:rsidRDefault="00D47BB5">
            <w:pPr>
              <w:widowControl/>
              <w:numPr>
                <w:ilvl w:val="0"/>
                <w:numId w:val="4"/>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協調室內裝修相關公會轉會員協助推廣安裝住宅用火災警報器及使用耐燃材料。</w:t>
            </w:r>
          </w:p>
        </w:tc>
        <w:tc>
          <w:tcPr>
            <w:tcW w:w="1843" w:type="dxa"/>
          </w:tcPr>
          <w:p w14:paraId="2C22C87E" w14:textId="77777777" w:rsidR="00D47BB5" w:rsidRDefault="00D47BB5">
            <w:pPr>
              <w:widowControl/>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hint="eastAsia"/>
                <w:sz w:val="28"/>
                <w:szCs w:val="28"/>
              </w:rPr>
              <w:t>城鄉發展處</w:t>
            </w:r>
          </w:p>
        </w:tc>
        <w:tc>
          <w:tcPr>
            <w:tcW w:w="4110" w:type="dxa"/>
          </w:tcPr>
          <w:p w14:paraId="4D726543" w14:textId="77777777" w:rsidR="00D47BB5" w:rsidRPr="00A37F74" w:rsidRDefault="00D47BB5" w:rsidP="00A37F74">
            <w:pPr>
              <w:pStyle w:val="af7"/>
              <w:widowControl/>
              <w:numPr>
                <w:ilvl w:val="0"/>
                <w:numId w:val="20"/>
              </w:numPr>
              <w:pBdr>
                <w:top w:val="nil"/>
                <w:left w:val="nil"/>
                <w:bottom w:val="nil"/>
                <w:right w:val="nil"/>
                <w:between w:val="nil"/>
              </w:pBdr>
              <w:ind w:leftChars="0"/>
              <w:jc w:val="both"/>
              <w:rPr>
                <w:rFonts w:ascii="標楷體" w:eastAsia="標楷體" w:hAnsi="標楷體" w:cs="標楷體"/>
                <w:color w:val="000000"/>
                <w:sz w:val="28"/>
                <w:szCs w:val="28"/>
              </w:rPr>
            </w:pPr>
            <w:r w:rsidRPr="00A37F74">
              <w:rPr>
                <w:rFonts w:ascii="標楷體" w:eastAsia="標楷體" w:hAnsi="標楷體" w:cs="標楷體"/>
                <w:color w:val="000000"/>
                <w:sz w:val="28"/>
                <w:szCs w:val="28"/>
              </w:rPr>
              <w:t>主動邀集或協調當地室內裝修相關公會或相關業者相關會議辦理1次以上宣導推廣。</w:t>
            </w:r>
          </w:p>
          <w:p w14:paraId="38A38CDD" w14:textId="77777777" w:rsidR="00A37F74" w:rsidRPr="00A37F74" w:rsidRDefault="00A37F74" w:rsidP="00A37F74">
            <w:pPr>
              <w:pStyle w:val="af7"/>
              <w:widowControl/>
              <w:numPr>
                <w:ilvl w:val="0"/>
                <w:numId w:val="20"/>
              </w:numPr>
              <w:pBdr>
                <w:top w:val="nil"/>
                <w:left w:val="nil"/>
                <w:bottom w:val="nil"/>
                <w:right w:val="nil"/>
                <w:between w:val="nil"/>
              </w:pBdr>
              <w:ind w:leftChars="0"/>
              <w:jc w:val="both"/>
              <w:rPr>
                <w:rFonts w:ascii="標楷體" w:eastAsia="標楷體" w:hAnsi="標楷體" w:cs="標楷體"/>
                <w:color w:val="000000"/>
                <w:sz w:val="28"/>
                <w:szCs w:val="28"/>
              </w:rPr>
            </w:pPr>
            <w:r>
              <w:rPr>
                <w:rFonts w:ascii="標楷體" w:eastAsia="標楷體" w:hAnsi="標楷體" w:hint="eastAsia"/>
                <w:sz w:val="28"/>
                <w:szCs w:val="32"/>
              </w:rPr>
              <w:t>請</w:t>
            </w:r>
            <w:r w:rsidRPr="00CE2FE0">
              <w:rPr>
                <w:rFonts w:ascii="標楷體" w:eastAsia="標楷體" w:hAnsi="標楷體" w:hint="eastAsia"/>
                <w:sz w:val="28"/>
                <w:szCs w:val="32"/>
              </w:rPr>
              <w:t>於11</w:t>
            </w:r>
            <w:r w:rsidR="00860750">
              <w:rPr>
                <w:rFonts w:ascii="標楷體" w:eastAsia="標楷體" w:hAnsi="標楷體" w:hint="eastAsia"/>
                <w:sz w:val="28"/>
                <w:szCs w:val="32"/>
              </w:rPr>
              <w:t>2</w:t>
            </w:r>
            <w:r w:rsidRPr="00CE2FE0">
              <w:rPr>
                <w:rFonts w:ascii="標楷體" w:eastAsia="標楷體" w:hAnsi="標楷體" w:hint="eastAsia"/>
                <w:sz w:val="28"/>
                <w:szCs w:val="32"/>
              </w:rPr>
              <w:t>年1月10日前提交執行成果</w:t>
            </w:r>
          </w:p>
        </w:tc>
      </w:tr>
      <w:tr w:rsidR="00CE2FE0" w14:paraId="626D0AB2" w14:textId="77777777" w:rsidTr="00D47BB5">
        <w:tc>
          <w:tcPr>
            <w:tcW w:w="1242" w:type="dxa"/>
            <w:vMerge/>
          </w:tcPr>
          <w:p w14:paraId="7631BA20" w14:textId="77777777" w:rsidR="00CE2FE0" w:rsidRDefault="00CE2FE0">
            <w:pPr>
              <w:pBdr>
                <w:top w:val="nil"/>
                <w:left w:val="nil"/>
                <w:bottom w:val="nil"/>
                <w:right w:val="nil"/>
                <w:between w:val="nil"/>
              </w:pBdr>
              <w:spacing w:line="276" w:lineRule="auto"/>
              <w:rPr>
                <w:color w:val="000000"/>
                <w:sz w:val="28"/>
                <w:szCs w:val="28"/>
              </w:rPr>
            </w:pPr>
          </w:p>
        </w:tc>
        <w:tc>
          <w:tcPr>
            <w:tcW w:w="2552" w:type="dxa"/>
          </w:tcPr>
          <w:p w14:paraId="6CBE4F24" w14:textId="77777777" w:rsidR="00CE2FE0" w:rsidRDefault="00CE2FE0">
            <w:pPr>
              <w:widowControl/>
              <w:numPr>
                <w:ilvl w:val="0"/>
                <w:numId w:val="4"/>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宣導民眾居家使用防焰物品及製品。</w:t>
            </w:r>
          </w:p>
          <w:p w14:paraId="5BEEF91C" w14:textId="77777777" w:rsidR="00CE2FE0" w:rsidRDefault="00CE2FE0" w:rsidP="00D47BB5">
            <w:pPr>
              <w:widowControl/>
              <w:pBdr>
                <w:top w:val="nil"/>
                <w:left w:val="nil"/>
                <w:bottom w:val="nil"/>
                <w:right w:val="nil"/>
                <w:between w:val="nil"/>
              </w:pBdr>
              <w:ind w:left="459"/>
              <w:rPr>
                <w:rFonts w:ascii="標楷體" w:eastAsia="標楷體" w:hAnsi="標楷體" w:cs="標楷體"/>
                <w:color w:val="000000"/>
                <w:sz w:val="28"/>
                <w:szCs w:val="28"/>
              </w:rPr>
            </w:pPr>
          </w:p>
        </w:tc>
        <w:tc>
          <w:tcPr>
            <w:tcW w:w="1843" w:type="dxa"/>
          </w:tcPr>
          <w:p w14:paraId="79D789B3" w14:textId="77777777" w:rsidR="00CE2FE0" w:rsidRDefault="00CE2FE0">
            <w:pPr>
              <w:widowControl/>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hint="eastAsia"/>
                <w:sz w:val="28"/>
                <w:szCs w:val="28"/>
              </w:rPr>
              <w:lastRenderedPageBreak/>
              <w:t>消防局</w:t>
            </w:r>
          </w:p>
        </w:tc>
        <w:tc>
          <w:tcPr>
            <w:tcW w:w="4110" w:type="dxa"/>
          </w:tcPr>
          <w:p w14:paraId="5CCA92C2" w14:textId="77777777" w:rsidR="00CE2FE0" w:rsidRDefault="00CE2FE0" w:rsidP="00960309">
            <w:pPr>
              <w:widowControl/>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運用各式媒體通路及社會資源，宣導民眾住宅防火安全資訊。</w:t>
            </w:r>
          </w:p>
        </w:tc>
      </w:tr>
      <w:tr w:rsidR="00CE2FE0" w14:paraId="69D4908B" w14:textId="77777777" w:rsidTr="00D47BB5">
        <w:tc>
          <w:tcPr>
            <w:tcW w:w="1242" w:type="dxa"/>
            <w:vMerge/>
          </w:tcPr>
          <w:p w14:paraId="0C402FED"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157B41BC" w14:textId="77777777" w:rsidR="00CE2FE0" w:rsidRDefault="00CE2FE0">
            <w:pPr>
              <w:widowControl/>
              <w:numPr>
                <w:ilvl w:val="0"/>
                <w:numId w:val="4"/>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調查及鑑定炊事不慎起火之原因，分析提出改善事項及宣導方法。</w:t>
            </w:r>
          </w:p>
        </w:tc>
        <w:tc>
          <w:tcPr>
            <w:tcW w:w="1843" w:type="dxa"/>
          </w:tcPr>
          <w:p w14:paraId="34958A56" w14:textId="77777777" w:rsidR="00CE2FE0" w:rsidRDefault="00CE2FE0">
            <w:pPr>
              <w:widowControl/>
              <w:pBdr>
                <w:top w:val="nil"/>
                <w:left w:val="nil"/>
                <w:bottom w:val="nil"/>
                <w:right w:val="nil"/>
                <w:between w:val="nil"/>
              </w:pBdr>
              <w:ind w:right="-192"/>
              <w:rPr>
                <w:rFonts w:ascii="標楷體" w:eastAsia="標楷體" w:hAnsi="標楷體" w:cs="標楷體"/>
                <w:color w:val="000000"/>
                <w:sz w:val="28"/>
                <w:szCs w:val="28"/>
              </w:rPr>
            </w:pPr>
            <w:r>
              <w:rPr>
                <w:rFonts w:ascii="標楷體" w:eastAsia="標楷體" w:hAnsi="標楷體" w:hint="eastAsia"/>
                <w:sz w:val="28"/>
                <w:szCs w:val="28"/>
              </w:rPr>
              <w:t>消防局</w:t>
            </w:r>
          </w:p>
        </w:tc>
        <w:tc>
          <w:tcPr>
            <w:tcW w:w="4110" w:type="dxa"/>
          </w:tcPr>
          <w:p w14:paraId="67E8D231" w14:textId="77777777" w:rsidR="00CE2FE0" w:rsidRDefault="00CE2FE0" w:rsidP="00960309">
            <w:pPr>
              <w:widowControl/>
              <w:pBdr>
                <w:top w:val="nil"/>
                <w:left w:val="nil"/>
                <w:bottom w:val="nil"/>
                <w:right w:val="nil"/>
                <w:between w:val="nil"/>
              </w:pBdr>
              <w:ind w:right="-192"/>
              <w:rPr>
                <w:rFonts w:ascii="標楷體" w:eastAsia="標楷體" w:hAnsi="標楷體" w:cs="標楷體"/>
                <w:color w:val="000000"/>
                <w:sz w:val="28"/>
                <w:szCs w:val="28"/>
              </w:rPr>
            </w:pPr>
            <w:r>
              <w:rPr>
                <w:rFonts w:ascii="標楷體" w:eastAsia="標楷體" w:hAnsi="標楷體" w:cs="標楷體"/>
                <w:color w:val="000000"/>
                <w:sz w:val="28"/>
                <w:szCs w:val="28"/>
              </w:rPr>
              <w:t>每年發布4次以上有關宣導預防爐火不慎火災新聞稿。(每季1次)</w:t>
            </w:r>
          </w:p>
        </w:tc>
      </w:tr>
      <w:tr w:rsidR="00CE2FE0" w14:paraId="76CCA699" w14:textId="77777777" w:rsidTr="00D47BB5">
        <w:tc>
          <w:tcPr>
            <w:tcW w:w="1242" w:type="dxa"/>
            <w:vMerge/>
          </w:tcPr>
          <w:p w14:paraId="1ABA102C"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6F0B1C22" w14:textId="77777777" w:rsidR="00CE2FE0" w:rsidRDefault="00CE2FE0">
            <w:pPr>
              <w:widowControl/>
              <w:numPr>
                <w:ilvl w:val="0"/>
                <w:numId w:val="4"/>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非供公眾使用建築物之隔間出租套房及頂樓加蓋處所推廣住宅用消防設備。</w:t>
            </w:r>
          </w:p>
        </w:tc>
        <w:tc>
          <w:tcPr>
            <w:tcW w:w="1843" w:type="dxa"/>
          </w:tcPr>
          <w:p w14:paraId="18432E61" w14:textId="77777777" w:rsidR="00CE2FE0" w:rsidRDefault="00CE2FE0" w:rsidP="00D47BB5">
            <w:pPr>
              <w:widowControl/>
              <w:pBdr>
                <w:top w:val="nil"/>
                <w:left w:val="nil"/>
                <w:bottom w:val="nil"/>
                <w:right w:val="nil"/>
                <w:between w:val="nil"/>
              </w:pBdr>
              <w:ind w:right="-192"/>
              <w:rPr>
                <w:rFonts w:ascii="標楷體" w:eastAsia="標楷體" w:hAnsi="標楷體" w:cs="標楷體"/>
                <w:color w:val="000000"/>
                <w:sz w:val="28"/>
                <w:szCs w:val="28"/>
              </w:rPr>
            </w:pPr>
            <w:r>
              <w:rPr>
                <w:rFonts w:ascii="標楷體" w:eastAsia="標楷體" w:hAnsi="標楷體" w:hint="eastAsia"/>
                <w:sz w:val="28"/>
                <w:szCs w:val="28"/>
              </w:rPr>
              <w:t>城鄉發展處</w:t>
            </w:r>
          </w:p>
        </w:tc>
        <w:tc>
          <w:tcPr>
            <w:tcW w:w="4110" w:type="dxa"/>
          </w:tcPr>
          <w:p w14:paraId="6456F39C" w14:textId="77777777" w:rsidR="00A37F74" w:rsidRPr="00A37F74" w:rsidRDefault="00CE2FE0" w:rsidP="00A37F74">
            <w:pPr>
              <w:widowControl/>
              <w:pBdr>
                <w:top w:val="nil"/>
                <w:left w:val="nil"/>
                <w:bottom w:val="nil"/>
                <w:right w:val="nil"/>
                <w:between w:val="nil"/>
              </w:pBdr>
              <w:ind w:right="-192"/>
              <w:rPr>
                <w:rFonts w:ascii="標楷體" w:eastAsia="標楷體" w:hAnsi="標楷體" w:cs="標楷體"/>
                <w:color w:val="000000"/>
                <w:sz w:val="28"/>
                <w:szCs w:val="28"/>
              </w:rPr>
            </w:pPr>
            <w:r w:rsidRPr="00A37F74">
              <w:rPr>
                <w:rFonts w:ascii="標楷體" w:eastAsia="標楷體" w:hAnsi="標楷體" w:cs="標楷體"/>
                <w:color w:val="000000"/>
                <w:sz w:val="28"/>
                <w:szCs w:val="28"/>
              </w:rPr>
              <w:t>民眾檢舉或配合相關單位稽查時，發現違章出租套房或頂樓加蓋處所，</w:t>
            </w:r>
            <w:r w:rsidR="00A37F74" w:rsidRPr="00A37F74">
              <w:rPr>
                <w:rFonts w:ascii="標楷體" w:eastAsia="標楷體" w:hAnsi="標楷體" w:cs="標楷體" w:hint="eastAsia"/>
                <w:color w:val="000000"/>
                <w:sz w:val="28"/>
                <w:szCs w:val="28"/>
              </w:rPr>
              <w:t>請</w:t>
            </w:r>
            <w:r w:rsidRPr="00A37F74">
              <w:rPr>
                <w:rFonts w:ascii="標楷體" w:eastAsia="標楷體" w:hAnsi="標楷體" w:cs="標楷體"/>
                <w:color w:val="000000"/>
                <w:sz w:val="28"/>
                <w:szCs w:val="28"/>
              </w:rPr>
              <w:t>依權責規定辦理，其未拆除前加強宣導設置</w:t>
            </w:r>
            <w:proofErr w:type="gramStart"/>
            <w:r w:rsidRPr="00A37F74">
              <w:rPr>
                <w:rFonts w:ascii="標楷體" w:eastAsia="標楷體" w:hAnsi="標楷體" w:cs="標楷體"/>
                <w:color w:val="000000"/>
                <w:sz w:val="28"/>
                <w:szCs w:val="28"/>
              </w:rPr>
              <w:t>住警器</w:t>
            </w:r>
            <w:proofErr w:type="gramEnd"/>
            <w:r w:rsidRPr="00A37F74">
              <w:rPr>
                <w:rFonts w:ascii="標楷體" w:eastAsia="標楷體" w:hAnsi="標楷體" w:cs="標楷體"/>
                <w:color w:val="000000"/>
                <w:sz w:val="28"/>
                <w:szCs w:val="28"/>
              </w:rPr>
              <w:t>及滅火器。</w:t>
            </w:r>
          </w:p>
        </w:tc>
      </w:tr>
      <w:tr w:rsidR="00CE2FE0" w14:paraId="52DDD52D" w14:textId="77777777" w:rsidTr="00D47BB5">
        <w:tc>
          <w:tcPr>
            <w:tcW w:w="1242" w:type="dxa"/>
            <w:vMerge w:val="restart"/>
          </w:tcPr>
          <w:p w14:paraId="2420303F" w14:textId="77777777" w:rsidR="00CE2FE0" w:rsidRDefault="00CE2FE0">
            <w:pPr>
              <w:widowControl/>
              <w:numPr>
                <w:ilvl w:val="0"/>
                <w:numId w:val="12"/>
              </w:numPr>
              <w:pBdr>
                <w:top w:val="nil"/>
                <w:left w:val="nil"/>
                <w:bottom w:val="nil"/>
                <w:right w:val="nil"/>
                <w:between w:val="nil"/>
              </w:pBdr>
              <w:ind w:left="454" w:hanging="567"/>
              <w:rPr>
                <w:rFonts w:ascii="標楷體" w:eastAsia="標楷體" w:hAnsi="標楷體" w:cs="標楷體"/>
                <w:color w:val="000000"/>
                <w:sz w:val="28"/>
                <w:szCs w:val="28"/>
              </w:rPr>
            </w:pPr>
            <w:r>
              <w:rPr>
                <w:rFonts w:ascii="標楷體" w:eastAsia="標楷體" w:hAnsi="標楷體" w:cs="標楷體"/>
                <w:color w:val="000000"/>
                <w:sz w:val="28"/>
                <w:szCs w:val="28"/>
              </w:rPr>
              <w:t>製作科學化行銷資料，提高防火宣導強度</w:t>
            </w:r>
          </w:p>
        </w:tc>
        <w:tc>
          <w:tcPr>
            <w:tcW w:w="2552" w:type="dxa"/>
          </w:tcPr>
          <w:p w14:paraId="01E7B3B0" w14:textId="77777777" w:rsidR="00CE2FE0" w:rsidRDefault="00CE2FE0">
            <w:pPr>
              <w:widowControl/>
              <w:numPr>
                <w:ilvl w:val="0"/>
                <w:numId w:val="6"/>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製作造成</w:t>
            </w:r>
            <w:proofErr w:type="gramStart"/>
            <w:r>
              <w:rPr>
                <w:rFonts w:ascii="標楷體" w:eastAsia="標楷體" w:hAnsi="標楷體" w:cs="標楷體"/>
                <w:color w:val="000000"/>
                <w:sz w:val="28"/>
                <w:szCs w:val="28"/>
              </w:rPr>
              <w:t>人員傷死及</w:t>
            </w:r>
            <w:proofErr w:type="gramEnd"/>
            <w:r>
              <w:rPr>
                <w:rFonts w:ascii="標楷體" w:eastAsia="標楷體" w:hAnsi="標楷體" w:cs="標楷體"/>
                <w:color w:val="000000"/>
                <w:sz w:val="28"/>
                <w:szCs w:val="28"/>
              </w:rPr>
              <w:t>避難逃生成功火災案例。</w:t>
            </w:r>
          </w:p>
        </w:tc>
        <w:tc>
          <w:tcPr>
            <w:tcW w:w="1843" w:type="dxa"/>
          </w:tcPr>
          <w:p w14:paraId="30E50F66" w14:textId="77777777" w:rsidR="00CE2FE0" w:rsidRPr="00E94F61" w:rsidRDefault="00CE2FE0" w:rsidP="00812A73">
            <w:pPr>
              <w:snapToGrid w:val="0"/>
              <w:spacing w:line="240" w:lineRule="atLeast"/>
              <w:rPr>
                <w:rFonts w:ascii="標楷體" w:eastAsia="標楷體" w:hAnsi="標楷體"/>
                <w:sz w:val="28"/>
                <w:szCs w:val="28"/>
              </w:rPr>
            </w:pPr>
            <w:r>
              <w:rPr>
                <w:rFonts w:ascii="標楷體" w:eastAsia="標楷體" w:hAnsi="標楷體" w:hint="eastAsia"/>
                <w:sz w:val="28"/>
                <w:szCs w:val="28"/>
              </w:rPr>
              <w:t>消防局</w:t>
            </w:r>
          </w:p>
        </w:tc>
        <w:tc>
          <w:tcPr>
            <w:tcW w:w="4110" w:type="dxa"/>
          </w:tcPr>
          <w:p w14:paraId="5E8C9931" w14:textId="77777777" w:rsidR="00CE2FE0" w:rsidRDefault="00CE2FE0" w:rsidP="00960309">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針對所轄特殊火災案例或火災發生當下3日內將案例製作即時宣導資料，透過媒體、FB、Line、社區居家訪視…</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強化宣導；15日內將案例及宣導作為函</w:t>
            </w:r>
            <w:proofErr w:type="gramStart"/>
            <w:r>
              <w:rPr>
                <w:rFonts w:ascii="標楷體" w:eastAsia="標楷體" w:hAnsi="標楷體" w:cs="標楷體"/>
                <w:color w:val="000000"/>
                <w:sz w:val="28"/>
                <w:szCs w:val="28"/>
              </w:rPr>
              <w:t>送本署備查</w:t>
            </w:r>
            <w:proofErr w:type="gramEnd"/>
            <w:r>
              <w:rPr>
                <w:rFonts w:ascii="標楷體" w:eastAsia="標楷體" w:hAnsi="標楷體" w:cs="標楷體"/>
                <w:color w:val="000000"/>
                <w:sz w:val="28"/>
                <w:szCs w:val="28"/>
              </w:rPr>
              <w:t>。(依住宅防火對策2.0規定辦理)</w:t>
            </w:r>
          </w:p>
        </w:tc>
      </w:tr>
      <w:tr w:rsidR="00CE2FE0" w14:paraId="7783FEAE" w14:textId="77777777" w:rsidTr="00D47BB5">
        <w:tc>
          <w:tcPr>
            <w:tcW w:w="1242" w:type="dxa"/>
            <w:vMerge/>
          </w:tcPr>
          <w:p w14:paraId="2347FA2A"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1B54D66E" w14:textId="77777777" w:rsidR="00CE2FE0" w:rsidRDefault="00CE2FE0">
            <w:pPr>
              <w:widowControl/>
              <w:numPr>
                <w:ilvl w:val="0"/>
                <w:numId w:val="6"/>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製作住宅用火災警報器安裝示警成功火災案例。</w:t>
            </w:r>
          </w:p>
        </w:tc>
        <w:tc>
          <w:tcPr>
            <w:tcW w:w="1843" w:type="dxa"/>
          </w:tcPr>
          <w:p w14:paraId="20B30424" w14:textId="77777777" w:rsidR="00CE2FE0" w:rsidRPr="00E94F61" w:rsidRDefault="00CE2FE0" w:rsidP="00812A73">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消防局</w:t>
            </w:r>
          </w:p>
        </w:tc>
        <w:tc>
          <w:tcPr>
            <w:tcW w:w="4110" w:type="dxa"/>
          </w:tcPr>
          <w:p w14:paraId="0EB2AC2D" w14:textId="77777777" w:rsidR="00CE2FE0" w:rsidRDefault="00CE2FE0" w:rsidP="00960309">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所</w:t>
            </w:r>
            <w:proofErr w:type="gramStart"/>
            <w:r>
              <w:rPr>
                <w:rFonts w:ascii="標楷體" w:eastAsia="標楷體" w:hAnsi="標楷體" w:cs="標楷體"/>
                <w:color w:val="000000"/>
                <w:sz w:val="28"/>
                <w:szCs w:val="28"/>
              </w:rPr>
              <w:t>轄住警器</w:t>
            </w:r>
            <w:proofErr w:type="gramEnd"/>
            <w:r>
              <w:rPr>
                <w:rFonts w:ascii="標楷體" w:eastAsia="標楷體" w:hAnsi="標楷體" w:cs="標楷體"/>
                <w:color w:val="000000"/>
                <w:sz w:val="28"/>
                <w:szCs w:val="28"/>
              </w:rPr>
              <w:t>成功動作示警案，應3日內製作即時行銷資料，透過媒體、FB、Line、社區居家訪視…</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強化宣導；15日內將成功案例及宣導作為函</w:t>
            </w:r>
            <w:proofErr w:type="gramStart"/>
            <w:r>
              <w:rPr>
                <w:rFonts w:ascii="標楷體" w:eastAsia="標楷體" w:hAnsi="標楷體" w:cs="標楷體"/>
                <w:color w:val="000000"/>
                <w:sz w:val="28"/>
                <w:szCs w:val="28"/>
              </w:rPr>
              <w:t>送本署備查</w:t>
            </w:r>
            <w:proofErr w:type="gramEnd"/>
            <w:r>
              <w:rPr>
                <w:rFonts w:ascii="標楷體" w:eastAsia="標楷體" w:hAnsi="標楷體" w:cs="標楷體"/>
                <w:color w:val="000000"/>
                <w:sz w:val="28"/>
                <w:szCs w:val="28"/>
              </w:rPr>
              <w:t>。(依住宅防火對策2.0規定辦理)</w:t>
            </w:r>
          </w:p>
        </w:tc>
      </w:tr>
      <w:tr w:rsidR="00CE2FE0" w14:paraId="42BD337F" w14:textId="77777777" w:rsidTr="00D47BB5">
        <w:tc>
          <w:tcPr>
            <w:tcW w:w="1242" w:type="dxa"/>
            <w:vMerge/>
          </w:tcPr>
          <w:p w14:paraId="1DCE4C3A"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0E4F2005" w14:textId="77777777" w:rsidR="00CE2FE0" w:rsidRDefault="00CE2FE0">
            <w:pPr>
              <w:widowControl/>
              <w:numPr>
                <w:ilvl w:val="0"/>
                <w:numId w:val="6"/>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製作科學化宣導資料，模擬火災情境之火災試驗及針對重大</w:t>
            </w:r>
            <w:proofErr w:type="gramStart"/>
            <w:r>
              <w:rPr>
                <w:rFonts w:ascii="標楷體" w:eastAsia="標楷體" w:hAnsi="標楷體" w:cs="標楷體"/>
                <w:color w:val="000000"/>
                <w:sz w:val="28"/>
                <w:szCs w:val="28"/>
              </w:rPr>
              <w:t>火場災例</w:t>
            </w:r>
            <w:proofErr w:type="gramEnd"/>
            <w:r>
              <w:rPr>
                <w:rFonts w:ascii="標楷體" w:eastAsia="標楷體" w:hAnsi="標楷體" w:cs="標楷體"/>
                <w:color w:val="000000"/>
                <w:sz w:val="28"/>
                <w:szCs w:val="28"/>
              </w:rPr>
              <w:t>，以數據、圖表、動畫等易懂之方式，製作成防火宣導短片。</w:t>
            </w:r>
          </w:p>
        </w:tc>
        <w:tc>
          <w:tcPr>
            <w:tcW w:w="1843" w:type="dxa"/>
          </w:tcPr>
          <w:p w14:paraId="0C8C1638" w14:textId="77777777" w:rsidR="00CE2FE0" w:rsidRDefault="00CE2FE0">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hint="eastAsia"/>
                <w:sz w:val="28"/>
                <w:szCs w:val="28"/>
              </w:rPr>
              <w:t>消防局</w:t>
            </w:r>
          </w:p>
        </w:tc>
        <w:tc>
          <w:tcPr>
            <w:tcW w:w="4110" w:type="dxa"/>
          </w:tcPr>
          <w:p w14:paraId="753D10DF" w14:textId="77777777" w:rsidR="00CE2FE0" w:rsidRDefault="00CE2FE0" w:rsidP="00960309">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針對轄內住宅火災原因發生件數列居前3位者，以數據、圖表、動畫等易懂之方式，至少各製作1式防火宣導短片。</w:t>
            </w:r>
          </w:p>
        </w:tc>
      </w:tr>
      <w:tr w:rsidR="00D47BB5" w14:paraId="20FA751D" w14:textId="77777777" w:rsidTr="000E558A">
        <w:tc>
          <w:tcPr>
            <w:tcW w:w="1242" w:type="dxa"/>
            <w:vMerge/>
          </w:tcPr>
          <w:p w14:paraId="6F6D6BF8" w14:textId="77777777" w:rsidR="00D47BB5" w:rsidRDefault="00D47BB5">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53D40B51" w14:textId="77777777" w:rsidR="00D47BB5" w:rsidRDefault="00D47BB5">
            <w:pPr>
              <w:widowControl/>
              <w:numPr>
                <w:ilvl w:val="0"/>
                <w:numId w:val="6"/>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運用各式媒體通路及社會資源，宣導民眾住宅防火安全</w:t>
            </w:r>
            <w:r>
              <w:rPr>
                <w:rFonts w:ascii="標楷體" w:eastAsia="標楷體" w:hAnsi="標楷體" w:cs="標楷體"/>
                <w:color w:val="000000"/>
                <w:sz w:val="28"/>
                <w:szCs w:val="28"/>
              </w:rPr>
              <w:lastRenderedPageBreak/>
              <w:t>資訊。</w:t>
            </w:r>
          </w:p>
        </w:tc>
        <w:tc>
          <w:tcPr>
            <w:tcW w:w="1843" w:type="dxa"/>
          </w:tcPr>
          <w:p w14:paraId="08C316F1" w14:textId="77777777" w:rsidR="0081757D" w:rsidRDefault="0081757D" w:rsidP="000E558A">
            <w:pPr>
              <w:widowControl/>
              <w:pBdr>
                <w:top w:val="nil"/>
                <w:left w:val="nil"/>
                <w:bottom w:val="nil"/>
                <w:right w:val="nil"/>
                <w:between w:val="nil"/>
              </w:pBdr>
              <w:jc w:val="both"/>
              <w:rPr>
                <w:rFonts w:ascii="標楷體" w:eastAsia="標楷體" w:hAnsi="標楷體"/>
                <w:sz w:val="28"/>
                <w:szCs w:val="28"/>
              </w:rPr>
            </w:pPr>
            <w:r>
              <w:rPr>
                <w:rFonts w:ascii="標楷體" w:eastAsia="標楷體" w:hAnsi="標楷體" w:hint="eastAsia"/>
                <w:sz w:val="28"/>
                <w:szCs w:val="28"/>
              </w:rPr>
              <w:lastRenderedPageBreak/>
              <w:t>城鄉發展處教育處</w:t>
            </w:r>
          </w:p>
          <w:p w14:paraId="3F53E056" w14:textId="77777777" w:rsidR="0081757D" w:rsidRDefault="0081757D" w:rsidP="000E558A">
            <w:pPr>
              <w:widowControl/>
              <w:pBdr>
                <w:top w:val="nil"/>
                <w:left w:val="nil"/>
                <w:bottom w:val="nil"/>
                <w:right w:val="nil"/>
                <w:between w:val="nil"/>
              </w:pBdr>
              <w:jc w:val="both"/>
              <w:rPr>
                <w:rFonts w:ascii="標楷體" w:eastAsia="標楷體" w:hAnsi="標楷體"/>
                <w:sz w:val="28"/>
                <w:szCs w:val="28"/>
              </w:rPr>
            </w:pPr>
            <w:r>
              <w:rPr>
                <w:rFonts w:ascii="標楷體" w:eastAsia="標楷體" w:hAnsi="標楷體" w:hint="eastAsia"/>
                <w:sz w:val="28"/>
                <w:szCs w:val="28"/>
              </w:rPr>
              <w:t>民政處</w:t>
            </w:r>
          </w:p>
          <w:p w14:paraId="0FD21358" w14:textId="77777777" w:rsidR="0081757D" w:rsidRDefault="0081757D" w:rsidP="000E558A">
            <w:pPr>
              <w:widowControl/>
              <w:pBdr>
                <w:top w:val="nil"/>
                <w:left w:val="nil"/>
                <w:bottom w:val="nil"/>
                <w:right w:val="nil"/>
                <w:between w:val="nil"/>
              </w:pBdr>
              <w:jc w:val="both"/>
              <w:rPr>
                <w:rFonts w:ascii="標楷體" w:eastAsia="標楷體" w:hAnsi="標楷體"/>
                <w:sz w:val="28"/>
                <w:szCs w:val="28"/>
              </w:rPr>
            </w:pPr>
            <w:r>
              <w:rPr>
                <w:rFonts w:ascii="標楷體" w:eastAsia="標楷體" w:hAnsi="標楷體" w:hint="eastAsia"/>
                <w:sz w:val="28"/>
                <w:szCs w:val="28"/>
              </w:rPr>
              <w:t>社會處</w:t>
            </w:r>
          </w:p>
          <w:p w14:paraId="093CD11E" w14:textId="77777777" w:rsidR="0081757D" w:rsidRDefault="0081757D" w:rsidP="000E558A">
            <w:pPr>
              <w:widowControl/>
              <w:pBdr>
                <w:top w:val="nil"/>
                <w:left w:val="nil"/>
                <w:bottom w:val="nil"/>
                <w:right w:val="nil"/>
                <w:between w:val="nil"/>
              </w:pBdr>
              <w:jc w:val="both"/>
              <w:rPr>
                <w:rFonts w:ascii="標楷體" w:eastAsia="標楷體" w:hAnsi="標楷體"/>
                <w:sz w:val="28"/>
                <w:szCs w:val="28"/>
              </w:rPr>
            </w:pPr>
            <w:r>
              <w:rPr>
                <w:rFonts w:ascii="標楷體" w:eastAsia="標楷體" w:hAnsi="標楷體" w:hint="eastAsia"/>
                <w:sz w:val="28"/>
                <w:szCs w:val="28"/>
              </w:rPr>
              <w:lastRenderedPageBreak/>
              <w:t>消防局</w:t>
            </w:r>
          </w:p>
          <w:p w14:paraId="7D2F1D93" w14:textId="77777777" w:rsidR="00D47BB5" w:rsidRPr="0081757D" w:rsidRDefault="00D47BB5" w:rsidP="000E558A">
            <w:pPr>
              <w:jc w:val="both"/>
              <w:rPr>
                <w:rFonts w:ascii="標楷體" w:eastAsia="標楷體" w:hAnsi="標楷體" w:cs="標楷體"/>
                <w:sz w:val="28"/>
                <w:szCs w:val="28"/>
              </w:rPr>
            </w:pPr>
          </w:p>
        </w:tc>
        <w:tc>
          <w:tcPr>
            <w:tcW w:w="4110" w:type="dxa"/>
          </w:tcPr>
          <w:p w14:paraId="138E7AA7" w14:textId="77777777" w:rsidR="00D47BB5" w:rsidRDefault="00D47BB5" w:rsidP="00D47BB5">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善用下列</w:t>
            </w:r>
            <w:proofErr w:type="gramStart"/>
            <w:r>
              <w:rPr>
                <w:rFonts w:ascii="標楷體" w:eastAsia="標楷體" w:hAnsi="標楷體" w:cs="標楷體"/>
                <w:color w:val="000000"/>
                <w:sz w:val="28"/>
                <w:szCs w:val="28"/>
              </w:rPr>
              <w:t>例舉</w:t>
            </w:r>
            <w:proofErr w:type="gramEnd"/>
            <w:r>
              <w:rPr>
                <w:rFonts w:ascii="標楷體" w:eastAsia="標楷體" w:hAnsi="標楷體" w:cs="標楷體"/>
                <w:color w:val="000000"/>
                <w:sz w:val="28"/>
                <w:szCs w:val="28"/>
              </w:rPr>
              <w:t>媒體通路及社會資源推廣:</w:t>
            </w:r>
          </w:p>
          <w:p w14:paraId="5C042205" w14:textId="77777777" w:rsidR="00D47BB5" w:rsidRDefault="00D47BB5" w:rsidP="00D47BB5">
            <w:pPr>
              <w:widowControl/>
              <w:numPr>
                <w:ilvl w:val="0"/>
                <w:numId w:val="8"/>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短片</w:t>
            </w:r>
            <w:proofErr w:type="gramStart"/>
            <w:r>
              <w:rPr>
                <w:rFonts w:ascii="標楷體" w:eastAsia="標楷體" w:hAnsi="標楷體" w:cs="標楷體"/>
                <w:color w:val="000000"/>
                <w:sz w:val="28"/>
                <w:szCs w:val="28"/>
              </w:rPr>
              <w:t>託</w:t>
            </w:r>
            <w:proofErr w:type="gramEnd"/>
            <w:r>
              <w:rPr>
                <w:rFonts w:ascii="標楷體" w:eastAsia="標楷體" w:hAnsi="標楷體" w:cs="標楷體"/>
                <w:color w:val="000000"/>
                <w:sz w:val="28"/>
                <w:szCs w:val="28"/>
              </w:rPr>
              <w:t>播：利用無線電視、有線電視</w:t>
            </w:r>
            <w:proofErr w:type="gramStart"/>
            <w:r>
              <w:rPr>
                <w:rFonts w:ascii="標楷體" w:eastAsia="標楷體" w:hAnsi="標楷體" w:cs="標楷體"/>
                <w:color w:val="000000"/>
                <w:sz w:val="28"/>
                <w:szCs w:val="28"/>
              </w:rPr>
              <w:t>託播等</w:t>
            </w:r>
            <w:proofErr w:type="gramEnd"/>
            <w:r>
              <w:rPr>
                <w:rFonts w:ascii="標楷體" w:eastAsia="標楷體" w:hAnsi="標楷體" w:cs="標楷體"/>
                <w:color w:val="000000"/>
                <w:sz w:val="28"/>
                <w:szCs w:val="28"/>
              </w:rPr>
              <w:t>頻道播放宣</w:t>
            </w:r>
            <w:r>
              <w:rPr>
                <w:rFonts w:ascii="標楷體" w:eastAsia="標楷體" w:hAnsi="標楷體" w:cs="標楷體"/>
                <w:color w:val="000000"/>
                <w:sz w:val="28"/>
                <w:szCs w:val="28"/>
              </w:rPr>
              <w:lastRenderedPageBreak/>
              <w:t>導。</w:t>
            </w:r>
          </w:p>
          <w:p w14:paraId="259A135A" w14:textId="77777777" w:rsidR="00D47BB5" w:rsidRDefault="00D47BB5" w:rsidP="00D47BB5">
            <w:pPr>
              <w:widowControl/>
              <w:numPr>
                <w:ilvl w:val="0"/>
                <w:numId w:val="8"/>
              </w:numPr>
              <w:pBdr>
                <w:top w:val="nil"/>
                <w:left w:val="nil"/>
                <w:bottom w:val="nil"/>
                <w:right w:val="nil"/>
                <w:between w:val="nil"/>
              </w:pBdr>
              <w:ind w:left="360" w:hanging="425"/>
              <w:rPr>
                <w:color w:val="000000"/>
                <w:sz w:val="28"/>
                <w:szCs w:val="28"/>
              </w:rPr>
            </w:pPr>
            <w:r>
              <w:rPr>
                <w:rFonts w:ascii="標楷體" w:eastAsia="標楷體" w:hAnsi="標楷體" w:cs="標楷體"/>
                <w:color w:val="000000"/>
                <w:sz w:val="28"/>
                <w:szCs w:val="28"/>
              </w:rPr>
              <w:t>媒體通路：利用報紙、各直轄市、縣(市)政府消防局全球資訊網、FB、Line、網站及電視跑馬燈等各項媒體通路加強宣導。</w:t>
            </w:r>
          </w:p>
          <w:p w14:paraId="22E52F00" w14:textId="77777777" w:rsidR="00D47BB5" w:rsidRDefault="00D47BB5" w:rsidP="00D47BB5">
            <w:pPr>
              <w:widowControl/>
              <w:numPr>
                <w:ilvl w:val="0"/>
                <w:numId w:val="8"/>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刊登文宣：於人潮眾多據點刊登宣導文案、海報，提升民眾能見度。</w:t>
            </w:r>
          </w:p>
          <w:p w14:paraId="4D48DB88" w14:textId="77777777" w:rsidR="00D47BB5" w:rsidRDefault="00D47BB5" w:rsidP="00D47BB5">
            <w:pPr>
              <w:numPr>
                <w:ilvl w:val="1"/>
                <w:numId w:val="3"/>
              </w:numPr>
              <w:ind w:left="360" w:hanging="283"/>
              <w:rPr>
                <w:rFonts w:ascii="標楷體" w:eastAsia="標楷體" w:hAnsi="標楷體" w:cs="標楷體"/>
                <w:sz w:val="28"/>
                <w:szCs w:val="28"/>
              </w:rPr>
            </w:pPr>
            <w:r>
              <w:rPr>
                <w:rFonts w:ascii="標楷體" w:eastAsia="標楷體" w:hAnsi="標楷體" w:cs="標楷體"/>
                <w:sz w:val="28"/>
                <w:szCs w:val="28"/>
              </w:rPr>
              <w:t>大眾運輸：</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鐵、高鐵、捷運及公車轉運站之車廂、燈箱、電視牆及各站站體等刊登宣導廣告。運用交通部公路總局「受補助營業大客車免費提供車體廣告及申請使用須知」或地方相關規定申請刊登公車車廂廣告；計程車或其他交通工具車體刊登宣導廣告。</w:t>
            </w:r>
          </w:p>
          <w:p w14:paraId="7F1AC3A6" w14:textId="77777777" w:rsidR="00D47BB5" w:rsidRDefault="00D47BB5" w:rsidP="00D47BB5">
            <w:pPr>
              <w:numPr>
                <w:ilvl w:val="1"/>
                <w:numId w:val="3"/>
              </w:numPr>
              <w:ind w:left="360" w:hanging="283"/>
              <w:rPr>
                <w:rFonts w:ascii="標楷體" w:eastAsia="標楷體" w:hAnsi="標楷體" w:cs="標楷體"/>
                <w:sz w:val="28"/>
                <w:szCs w:val="28"/>
              </w:rPr>
            </w:pPr>
            <w:r>
              <w:rPr>
                <w:rFonts w:ascii="標楷體" w:eastAsia="標楷體" w:hAnsi="標楷體" w:cs="標楷體"/>
                <w:sz w:val="28"/>
                <w:szCs w:val="28"/>
              </w:rPr>
              <w:t>政府機關：於直轄市、縣(市)政府、鄉(鎮、市、區)公所、村(里)辦公室張貼宣導海報，並利用外牆跑馬燈刊載住宅防火訊息。</w:t>
            </w:r>
          </w:p>
          <w:p w14:paraId="40D0AFF1" w14:textId="77777777" w:rsidR="00D47BB5" w:rsidRDefault="00D47BB5" w:rsidP="00D47BB5">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sz w:val="28"/>
                <w:szCs w:val="28"/>
              </w:rPr>
              <w:t>眾多人潮出入場所：7-11、全家、萊爾富、OK及賣場等刊登宣導海報。</w:t>
            </w:r>
          </w:p>
        </w:tc>
      </w:tr>
      <w:tr w:rsidR="00CE2FE0" w14:paraId="7FAAA024" w14:textId="77777777" w:rsidTr="00D47BB5">
        <w:tc>
          <w:tcPr>
            <w:tcW w:w="1242" w:type="dxa"/>
            <w:vMerge/>
          </w:tcPr>
          <w:p w14:paraId="436B94BB" w14:textId="77777777" w:rsidR="00CE2FE0" w:rsidRDefault="00CE2FE0">
            <w:pPr>
              <w:pBdr>
                <w:top w:val="nil"/>
                <w:left w:val="nil"/>
                <w:bottom w:val="nil"/>
                <w:right w:val="nil"/>
                <w:between w:val="nil"/>
              </w:pBdr>
              <w:spacing w:line="276" w:lineRule="auto"/>
              <w:rPr>
                <w:sz w:val="28"/>
                <w:szCs w:val="28"/>
              </w:rPr>
            </w:pPr>
          </w:p>
        </w:tc>
        <w:tc>
          <w:tcPr>
            <w:tcW w:w="2552" w:type="dxa"/>
          </w:tcPr>
          <w:p w14:paraId="11359072" w14:textId="77777777" w:rsidR="00CE2FE0" w:rsidRDefault="00CE2FE0">
            <w:pPr>
              <w:widowControl/>
              <w:numPr>
                <w:ilvl w:val="0"/>
                <w:numId w:val="6"/>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結合學校、社區、鄰里等辦理特色宣導活動，強化校園宣導教育深耕教師防火研習，讓學童防災教育向下紮根。</w:t>
            </w:r>
          </w:p>
        </w:tc>
        <w:tc>
          <w:tcPr>
            <w:tcW w:w="1843" w:type="dxa"/>
          </w:tcPr>
          <w:p w14:paraId="4EF315F8" w14:textId="77777777" w:rsidR="00CE2FE0" w:rsidRDefault="00CE2FE0">
            <w:pPr>
              <w:widowControl/>
              <w:pBdr>
                <w:top w:val="nil"/>
                <w:left w:val="nil"/>
                <w:bottom w:val="nil"/>
                <w:right w:val="nil"/>
                <w:between w:val="nil"/>
              </w:pBdr>
              <w:jc w:val="both"/>
              <w:rPr>
                <w:rFonts w:ascii="標楷體" w:eastAsia="標楷體" w:hAnsi="標楷體"/>
                <w:sz w:val="28"/>
                <w:szCs w:val="28"/>
              </w:rPr>
            </w:pPr>
            <w:r>
              <w:rPr>
                <w:rFonts w:ascii="標楷體" w:eastAsia="標楷體" w:hAnsi="標楷體" w:hint="eastAsia"/>
                <w:sz w:val="28"/>
                <w:szCs w:val="28"/>
              </w:rPr>
              <w:t>消防局</w:t>
            </w:r>
          </w:p>
          <w:p w14:paraId="5E9E998B" w14:textId="77777777" w:rsidR="00CE2FE0" w:rsidRDefault="00CE2FE0">
            <w:pPr>
              <w:widowControl/>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hint="eastAsia"/>
                <w:sz w:val="28"/>
                <w:szCs w:val="28"/>
              </w:rPr>
              <w:t>(教育處)</w:t>
            </w:r>
          </w:p>
        </w:tc>
        <w:tc>
          <w:tcPr>
            <w:tcW w:w="4110" w:type="dxa"/>
          </w:tcPr>
          <w:p w14:paraId="05754A28" w14:textId="77777777" w:rsidR="00CE2FE0" w:rsidRDefault="00CE2FE0" w:rsidP="00960309">
            <w:pPr>
              <w:widowControl/>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每月辦理1場次以上動態宣導活動。(大隊層級)</w:t>
            </w:r>
          </w:p>
        </w:tc>
      </w:tr>
      <w:tr w:rsidR="00CE2FE0" w14:paraId="1BE8B577" w14:textId="77777777" w:rsidTr="00D47BB5">
        <w:tc>
          <w:tcPr>
            <w:tcW w:w="1242" w:type="dxa"/>
            <w:vMerge/>
          </w:tcPr>
          <w:p w14:paraId="4FCE8D72"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42153EBB" w14:textId="77777777" w:rsidR="00CE2FE0" w:rsidRDefault="00CE2FE0">
            <w:pPr>
              <w:widowControl/>
              <w:numPr>
                <w:ilvl w:val="0"/>
                <w:numId w:val="6"/>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製作防火宣導文宣及防火安全診斷表，透過居家訪視等</w:t>
            </w:r>
            <w:r>
              <w:rPr>
                <w:rFonts w:ascii="標楷體" w:eastAsia="標楷體" w:hAnsi="標楷體" w:cs="標楷體"/>
                <w:color w:val="000000"/>
                <w:sz w:val="28"/>
                <w:szCs w:val="28"/>
              </w:rPr>
              <w:lastRenderedPageBreak/>
              <w:t>強化宣導成效。</w:t>
            </w:r>
          </w:p>
        </w:tc>
        <w:tc>
          <w:tcPr>
            <w:tcW w:w="1843" w:type="dxa"/>
          </w:tcPr>
          <w:p w14:paraId="4414707D" w14:textId="77777777" w:rsidR="00CE2FE0" w:rsidRDefault="00CE2FE0" w:rsidP="00D47BB5">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hint="eastAsia"/>
                <w:sz w:val="28"/>
                <w:szCs w:val="28"/>
              </w:rPr>
              <w:lastRenderedPageBreak/>
              <w:t>消防局</w:t>
            </w:r>
          </w:p>
        </w:tc>
        <w:tc>
          <w:tcPr>
            <w:tcW w:w="4110" w:type="dxa"/>
          </w:tcPr>
          <w:p w14:paraId="5F2C3C1B" w14:textId="77777777" w:rsidR="00CE2FE0" w:rsidRDefault="00CE2FE0" w:rsidP="00CE2FE0">
            <w:pPr>
              <w:widowControl/>
              <w:numPr>
                <w:ilvl w:val="0"/>
                <w:numId w:val="16"/>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定期更新防火宣導文宣及防火安全診斷表推廣內容。</w:t>
            </w:r>
          </w:p>
          <w:p w14:paraId="3F0AC9B3" w14:textId="77777777" w:rsidR="00CE2FE0" w:rsidRDefault="00CE2FE0" w:rsidP="00CE2FE0">
            <w:pPr>
              <w:widowControl/>
              <w:numPr>
                <w:ilvl w:val="0"/>
                <w:numId w:val="16"/>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就發生住宅火災處所於20日內加強周邊鄰里住戶之災後</w:t>
            </w:r>
            <w:r>
              <w:rPr>
                <w:rFonts w:ascii="標楷體" w:eastAsia="標楷體" w:hAnsi="標楷體" w:cs="標楷體"/>
                <w:color w:val="000000"/>
                <w:sz w:val="28"/>
                <w:szCs w:val="28"/>
              </w:rPr>
              <w:lastRenderedPageBreak/>
              <w:t>訪視宣導。</w:t>
            </w:r>
          </w:p>
        </w:tc>
      </w:tr>
      <w:tr w:rsidR="00CE2FE0" w14:paraId="02DAB301" w14:textId="77777777" w:rsidTr="00D47BB5">
        <w:tc>
          <w:tcPr>
            <w:tcW w:w="1242" w:type="dxa"/>
            <w:vMerge w:val="restart"/>
          </w:tcPr>
          <w:p w14:paraId="49865D1D" w14:textId="77777777" w:rsidR="00CE2FE0" w:rsidRDefault="00CE2FE0">
            <w:pPr>
              <w:widowControl/>
              <w:numPr>
                <w:ilvl w:val="0"/>
                <w:numId w:val="12"/>
              </w:numPr>
              <w:pBdr>
                <w:top w:val="nil"/>
                <w:left w:val="nil"/>
                <w:bottom w:val="nil"/>
                <w:right w:val="nil"/>
                <w:between w:val="nil"/>
              </w:pBdr>
              <w:ind w:left="454" w:hanging="567"/>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普及住宅用消防設備</w:t>
            </w:r>
          </w:p>
        </w:tc>
        <w:tc>
          <w:tcPr>
            <w:tcW w:w="2552" w:type="dxa"/>
          </w:tcPr>
          <w:p w14:paraId="42AEF4EE" w14:textId="77777777" w:rsidR="00CE2FE0" w:rsidRDefault="00CE2FE0">
            <w:pPr>
              <w:widowControl/>
              <w:numPr>
                <w:ilvl w:val="0"/>
                <w:numId w:val="7"/>
              </w:numPr>
              <w:pBdr>
                <w:top w:val="nil"/>
                <w:left w:val="nil"/>
                <w:bottom w:val="nil"/>
                <w:right w:val="nil"/>
                <w:between w:val="nil"/>
              </w:pBdr>
              <w:ind w:left="459" w:hanging="567"/>
              <w:rPr>
                <w:color w:val="000000"/>
                <w:sz w:val="28"/>
                <w:szCs w:val="28"/>
              </w:rPr>
            </w:pPr>
            <w:r>
              <w:rPr>
                <w:rFonts w:ascii="標楷體" w:eastAsia="標楷體" w:hAnsi="標楷體" w:cs="標楷體"/>
                <w:color w:val="000000"/>
                <w:sz w:val="28"/>
                <w:szCs w:val="28"/>
              </w:rPr>
              <w:t>持續編列預算補助避難弱勢等場所推動設置住宅用火災警報器，並協調村（里）長協助推廣。</w:t>
            </w:r>
          </w:p>
        </w:tc>
        <w:tc>
          <w:tcPr>
            <w:tcW w:w="1843" w:type="dxa"/>
          </w:tcPr>
          <w:p w14:paraId="4CF72EAB" w14:textId="77777777" w:rsidR="00CE2FE0" w:rsidRDefault="00CE2FE0" w:rsidP="00D47BB5">
            <w:pPr>
              <w:widowControl/>
              <w:pBdr>
                <w:top w:val="nil"/>
                <w:left w:val="nil"/>
                <w:bottom w:val="nil"/>
                <w:right w:val="nil"/>
                <w:between w:val="nil"/>
              </w:pBdr>
              <w:rPr>
                <w:rFonts w:ascii="標楷體" w:eastAsia="標楷體" w:hAnsi="標楷體"/>
                <w:sz w:val="28"/>
                <w:szCs w:val="28"/>
              </w:rPr>
            </w:pPr>
            <w:r>
              <w:rPr>
                <w:rFonts w:ascii="標楷體" w:eastAsia="標楷體" w:hAnsi="標楷體" w:hint="eastAsia"/>
                <w:sz w:val="28"/>
                <w:szCs w:val="28"/>
              </w:rPr>
              <w:t>消防局</w:t>
            </w:r>
          </w:p>
          <w:p w14:paraId="41C638A7" w14:textId="77777777" w:rsidR="00CE2FE0" w:rsidRDefault="00CE2FE0" w:rsidP="00D47BB5">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hint="eastAsia"/>
                <w:sz w:val="28"/>
                <w:szCs w:val="28"/>
              </w:rPr>
              <w:t>(民政處)</w:t>
            </w:r>
          </w:p>
        </w:tc>
        <w:tc>
          <w:tcPr>
            <w:tcW w:w="4110" w:type="dxa"/>
          </w:tcPr>
          <w:p w14:paraId="6C783309" w14:textId="77777777" w:rsidR="00CE2FE0" w:rsidRDefault="00CE2FE0" w:rsidP="00CE2FE0">
            <w:pPr>
              <w:widowControl/>
              <w:numPr>
                <w:ilvl w:val="0"/>
                <w:numId w:val="17"/>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優先針對「獨居老人」、「低收入戶」及「身心障礙者」等弱勢族群補助安裝。</w:t>
            </w:r>
          </w:p>
          <w:p w14:paraId="5A4ACE57" w14:textId="77777777" w:rsidR="00CE2FE0" w:rsidRDefault="00CE2FE0" w:rsidP="00CE2FE0">
            <w:pPr>
              <w:widowControl/>
              <w:numPr>
                <w:ilvl w:val="0"/>
                <w:numId w:val="17"/>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持續編列預算或其他管道補助推廣。</w:t>
            </w:r>
          </w:p>
        </w:tc>
      </w:tr>
      <w:tr w:rsidR="00CE2FE0" w14:paraId="75A16557" w14:textId="77777777" w:rsidTr="00D47BB5">
        <w:tc>
          <w:tcPr>
            <w:tcW w:w="1242" w:type="dxa"/>
            <w:vMerge/>
          </w:tcPr>
          <w:p w14:paraId="1B11E736"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18DFBECA" w14:textId="77777777" w:rsidR="00CE2FE0" w:rsidRDefault="00CE2FE0">
            <w:pPr>
              <w:widowControl/>
              <w:numPr>
                <w:ilvl w:val="0"/>
                <w:numId w:val="7"/>
              </w:numPr>
              <w:pBdr>
                <w:top w:val="nil"/>
                <w:left w:val="nil"/>
                <w:bottom w:val="nil"/>
                <w:right w:val="nil"/>
                <w:between w:val="nil"/>
              </w:pBdr>
              <w:ind w:left="459" w:hanging="567"/>
              <w:rPr>
                <w:color w:val="000000"/>
                <w:sz w:val="28"/>
                <w:szCs w:val="28"/>
              </w:rPr>
            </w:pPr>
            <w:r>
              <w:rPr>
                <w:rFonts w:ascii="標楷體" w:eastAsia="標楷體" w:hAnsi="標楷體" w:cs="標楷體"/>
                <w:color w:val="000000"/>
                <w:sz w:val="28"/>
                <w:szCs w:val="28"/>
              </w:rPr>
              <w:t>宣導選購附有認可標示產品，</w:t>
            </w:r>
            <w:proofErr w:type="gramStart"/>
            <w:r>
              <w:rPr>
                <w:rFonts w:ascii="標楷體" w:eastAsia="標楷體" w:hAnsi="標楷體" w:cs="標楷體"/>
                <w:color w:val="000000"/>
                <w:sz w:val="28"/>
                <w:szCs w:val="28"/>
              </w:rPr>
              <w:t>並周知</w:t>
            </w:r>
            <w:proofErr w:type="gramEnd"/>
            <w:r>
              <w:rPr>
                <w:rFonts w:ascii="標楷體" w:eastAsia="標楷體" w:hAnsi="標楷體" w:cs="標楷體"/>
                <w:color w:val="000000"/>
                <w:sz w:val="28"/>
                <w:szCs w:val="28"/>
              </w:rPr>
              <w:t>購買平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或通路。</w:t>
            </w:r>
          </w:p>
        </w:tc>
        <w:tc>
          <w:tcPr>
            <w:tcW w:w="1843" w:type="dxa"/>
          </w:tcPr>
          <w:p w14:paraId="5AA71064" w14:textId="77777777" w:rsidR="00CE2FE0" w:rsidRDefault="00CE2FE0" w:rsidP="00D47BB5">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hint="eastAsia"/>
                <w:sz w:val="28"/>
                <w:szCs w:val="28"/>
              </w:rPr>
              <w:t>消防局</w:t>
            </w:r>
          </w:p>
        </w:tc>
        <w:tc>
          <w:tcPr>
            <w:tcW w:w="4110" w:type="dxa"/>
          </w:tcPr>
          <w:p w14:paraId="562CB155" w14:textId="77777777" w:rsidR="00CE2FE0" w:rsidRDefault="00CE2FE0" w:rsidP="00CE2FE0">
            <w:pPr>
              <w:widowControl/>
              <w:numPr>
                <w:ilvl w:val="0"/>
                <w:numId w:val="18"/>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運用宣導媒介宣導認可標示圖樣及購買管道。</w:t>
            </w:r>
          </w:p>
          <w:p w14:paraId="0B9BDE07" w14:textId="77777777" w:rsidR="00CE2FE0" w:rsidRDefault="00CE2FE0" w:rsidP="00CE2FE0">
            <w:pPr>
              <w:widowControl/>
              <w:numPr>
                <w:ilvl w:val="0"/>
                <w:numId w:val="18"/>
              </w:numPr>
              <w:pBdr>
                <w:top w:val="nil"/>
                <w:left w:val="nil"/>
                <w:bottom w:val="nil"/>
                <w:right w:val="nil"/>
                <w:between w:val="nil"/>
              </w:pBdr>
              <w:ind w:left="360" w:hanging="425"/>
              <w:rPr>
                <w:rFonts w:ascii="標楷體" w:eastAsia="標楷體" w:hAnsi="標楷體" w:cs="標楷體"/>
                <w:color w:val="000000"/>
                <w:sz w:val="28"/>
                <w:szCs w:val="28"/>
              </w:rPr>
            </w:pPr>
            <w:r>
              <w:rPr>
                <w:rFonts w:ascii="標楷體" w:eastAsia="標楷體" w:hAnsi="標楷體" w:cs="標楷體"/>
                <w:color w:val="000000"/>
                <w:sz w:val="28"/>
                <w:szCs w:val="28"/>
              </w:rPr>
              <w:t>於機關網站公告住宅用消防設備合格廠商查詢網址路徑：財團法人消防安全中心基金會首頁(網址：http://www.cfs.org.tw/)、財團法人中華民國消防技術顧問基金會首頁(網址：http://tftf.org.tw/)。</w:t>
            </w:r>
          </w:p>
        </w:tc>
      </w:tr>
      <w:tr w:rsidR="00CE2FE0" w14:paraId="7AFC0495" w14:textId="77777777" w:rsidTr="00D47BB5">
        <w:tc>
          <w:tcPr>
            <w:tcW w:w="1242" w:type="dxa"/>
            <w:vMerge/>
          </w:tcPr>
          <w:p w14:paraId="4BB9C0A7"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30209EDC" w14:textId="77777777" w:rsidR="00CE2FE0" w:rsidRDefault="00CE2FE0">
            <w:pPr>
              <w:widowControl/>
              <w:numPr>
                <w:ilvl w:val="0"/>
                <w:numId w:val="7"/>
              </w:numPr>
              <w:pBdr>
                <w:top w:val="nil"/>
                <w:left w:val="nil"/>
                <w:bottom w:val="nil"/>
                <w:right w:val="nil"/>
                <w:between w:val="nil"/>
              </w:pBdr>
              <w:ind w:left="459" w:hanging="567"/>
              <w:rPr>
                <w:color w:val="000000"/>
                <w:sz w:val="28"/>
                <w:szCs w:val="28"/>
              </w:rPr>
            </w:pPr>
            <w:bookmarkStart w:id="0" w:name="_heading=h.gjdgxs" w:colFirst="0" w:colLast="0"/>
            <w:bookmarkEnd w:id="0"/>
            <w:r>
              <w:rPr>
                <w:rFonts w:ascii="標楷體" w:eastAsia="標楷體" w:hAnsi="標楷體" w:cs="標楷體"/>
                <w:color w:val="000000"/>
                <w:sz w:val="28"/>
                <w:szCs w:val="28"/>
              </w:rPr>
              <w:t>推動新建、增建、改建之</w:t>
            </w:r>
            <w:proofErr w:type="gramStart"/>
            <w:r>
              <w:rPr>
                <w:rFonts w:ascii="標楷體" w:eastAsia="標楷體" w:hAnsi="標楷體" w:cs="標楷體"/>
                <w:color w:val="000000"/>
                <w:sz w:val="28"/>
                <w:szCs w:val="28"/>
              </w:rPr>
              <w:t>未達供公眾</w:t>
            </w:r>
            <w:proofErr w:type="gramEnd"/>
            <w:r>
              <w:rPr>
                <w:rFonts w:ascii="標楷體" w:eastAsia="標楷體" w:hAnsi="標楷體" w:cs="標楷體"/>
                <w:color w:val="000000"/>
                <w:sz w:val="28"/>
                <w:szCs w:val="28"/>
              </w:rPr>
              <w:t>使用建築物之5層以下住宅(公寓)，依「住宅用火災警報器設置辦法」裝</w:t>
            </w:r>
            <w:proofErr w:type="gramStart"/>
            <w:r>
              <w:rPr>
                <w:rFonts w:ascii="標楷體" w:eastAsia="標楷體" w:hAnsi="標楷體" w:cs="標楷體"/>
                <w:color w:val="000000"/>
                <w:sz w:val="28"/>
                <w:szCs w:val="28"/>
              </w:rPr>
              <w:t>設住警器</w:t>
            </w:r>
            <w:proofErr w:type="gramEnd"/>
            <w:r>
              <w:rPr>
                <w:rFonts w:ascii="標楷體" w:eastAsia="標楷體" w:hAnsi="標楷體" w:cs="標楷體"/>
                <w:color w:val="000000"/>
                <w:sz w:val="28"/>
                <w:szCs w:val="28"/>
              </w:rPr>
              <w:t>。</w:t>
            </w:r>
          </w:p>
        </w:tc>
        <w:tc>
          <w:tcPr>
            <w:tcW w:w="1843" w:type="dxa"/>
          </w:tcPr>
          <w:p w14:paraId="6E7B2FBE" w14:textId="77777777" w:rsidR="00CE2FE0" w:rsidRDefault="00CE2FE0">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hint="eastAsia"/>
                <w:sz w:val="28"/>
                <w:szCs w:val="28"/>
              </w:rPr>
              <w:t>城鄉發展處(消防局)</w:t>
            </w:r>
          </w:p>
        </w:tc>
        <w:tc>
          <w:tcPr>
            <w:tcW w:w="4110" w:type="dxa"/>
          </w:tcPr>
          <w:p w14:paraId="06E3735A" w14:textId="77777777" w:rsidR="00CE2FE0" w:rsidRPr="00A37F74" w:rsidRDefault="00CE2FE0" w:rsidP="00A37F74">
            <w:pPr>
              <w:pStyle w:val="af7"/>
              <w:widowControl/>
              <w:numPr>
                <w:ilvl w:val="0"/>
                <w:numId w:val="22"/>
              </w:numPr>
              <w:pBdr>
                <w:top w:val="nil"/>
                <w:left w:val="nil"/>
                <w:bottom w:val="nil"/>
                <w:right w:val="nil"/>
                <w:between w:val="nil"/>
              </w:pBdr>
              <w:ind w:leftChars="0"/>
              <w:rPr>
                <w:rFonts w:ascii="標楷體" w:eastAsia="標楷體" w:hAnsi="標楷體" w:cs="標楷體"/>
                <w:color w:val="000000"/>
                <w:sz w:val="28"/>
                <w:szCs w:val="28"/>
              </w:rPr>
            </w:pPr>
            <w:r w:rsidRPr="00A37F74">
              <w:rPr>
                <w:rFonts w:ascii="標楷體" w:eastAsia="標楷體" w:hAnsi="標楷體" w:cs="標楷體"/>
                <w:color w:val="000000"/>
                <w:sz w:val="28"/>
                <w:szCs w:val="28"/>
              </w:rPr>
              <w:t>持續會同建築管理單位，針對新建、增建、改建之案件依「住宅用火災警報器設置辦法」要求裝</w:t>
            </w:r>
            <w:proofErr w:type="gramStart"/>
            <w:r w:rsidRPr="00A37F74">
              <w:rPr>
                <w:rFonts w:ascii="標楷體" w:eastAsia="標楷體" w:hAnsi="標楷體" w:cs="標楷體"/>
                <w:color w:val="000000"/>
                <w:sz w:val="28"/>
                <w:szCs w:val="28"/>
              </w:rPr>
              <w:t>設住警器</w:t>
            </w:r>
            <w:proofErr w:type="gramEnd"/>
            <w:r w:rsidRPr="00A37F74">
              <w:rPr>
                <w:rFonts w:ascii="標楷體" w:eastAsia="標楷體" w:hAnsi="標楷體" w:cs="標楷體"/>
                <w:color w:val="000000"/>
                <w:sz w:val="28"/>
                <w:szCs w:val="28"/>
              </w:rPr>
              <w:t>。</w:t>
            </w:r>
          </w:p>
          <w:p w14:paraId="5ECD09C0" w14:textId="77777777" w:rsidR="00A37F74" w:rsidRPr="00A37F74" w:rsidRDefault="00A37F74" w:rsidP="00A37F74">
            <w:pPr>
              <w:pStyle w:val="af7"/>
              <w:widowControl/>
              <w:numPr>
                <w:ilvl w:val="0"/>
                <w:numId w:val="22"/>
              </w:numPr>
              <w:pBdr>
                <w:top w:val="nil"/>
                <w:left w:val="nil"/>
                <w:bottom w:val="nil"/>
                <w:right w:val="nil"/>
                <w:between w:val="nil"/>
              </w:pBdr>
              <w:ind w:leftChars="0"/>
              <w:rPr>
                <w:rFonts w:ascii="標楷體" w:eastAsia="標楷體" w:hAnsi="標楷體" w:cs="標楷體"/>
                <w:color w:val="000000"/>
                <w:sz w:val="28"/>
                <w:szCs w:val="28"/>
              </w:rPr>
            </w:pPr>
            <w:r>
              <w:rPr>
                <w:rFonts w:ascii="標楷體" w:eastAsia="標楷體" w:hAnsi="標楷體" w:hint="eastAsia"/>
                <w:sz w:val="28"/>
                <w:szCs w:val="32"/>
              </w:rPr>
              <w:t>請</w:t>
            </w:r>
            <w:r w:rsidRPr="00CE2FE0">
              <w:rPr>
                <w:rFonts w:ascii="標楷體" w:eastAsia="標楷體" w:hAnsi="標楷體" w:hint="eastAsia"/>
                <w:sz w:val="28"/>
                <w:szCs w:val="32"/>
              </w:rPr>
              <w:t>於11</w:t>
            </w:r>
            <w:r w:rsidR="00860750">
              <w:rPr>
                <w:rFonts w:ascii="標楷體" w:eastAsia="標楷體" w:hAnsi="標楷體" w:hint="eastAsia"/>
                <w:sz w:val="28"/>
                <w:szCs w:val="32"/>
              </w:rPr>
              <w:t>2</w:t>
            </w:r>
            <w:r w:rsidRPr="00CE2FE0">
              <w:rPr>
                <w:rFonts w:ascii="標楷體" w:eastAsia="標楷體" w:hAnsi="標楷體" w:hint="eastAsia"/>
                <w:sz w:val="28"/>
                <w:szCs w:val="32"/>
              </w:rPr>
              <w:t>年1月10日前</w:t>
            </w:r>
            <w:r>
              <w:rPr>
                <w:rFonts w:ascii="標楷體" w:eastAsia="標楷體" w:hAnsi="標楷體" w:hint="eastAsia"/>
                <w:sz w:val="28"/>
                <w:szCs w:val="32"/>
              </w:rPr>
              <w:t>將</w:t>
            </w:r>
            <w:r w:rsidRPr="00BD2815">
              <w:rPr>
                <w:rFonts w:ascii="標楷體" w:eastAsia="標楷體" w:hAnsi="標楷體" w:hint="eastAsia"/>
                <w:b/>
                <w:sz w:val="28"/>
                <w:szCs w:val="32"/>
              </w:rPr>
              <w:t>附表</w:t>
            </w:r>
            <w:r>
              <w:rPr>
                <w:rFonts w:ascii="標楷體" w:eastAsia="標楷體" w:hAnsi="標楷體" w:hint="eastAsia"/>
                <w:sz w:val="28"/>
                <w:szCs w:val="32"/>
              </w:rPr>
              <w:t>電子檔寄至</w:t>
            </w:r>
            <w:proofErr w:type="gramStart"/>
            <w:r>
              <w:rPr>
                <w:rFonts w:ascii="標楷體" w:eastAsia="標楷體" w:hAnsi="標楷體" w:hint="eastAsia"/>
                <w:sz w:val="28"/>
                <w:szCs w:val="32"/>
              </w:rPr>
              <w:t>（</w:t>
            </w:r>
            <w:proofErr w:type="gramEnd"/>
            <w:r>
              <w:rPr>
                <w:rFonts w:ascii="標楷體" w:eastAsia="標楷體" w:hint="eastAsia"/>
              </w:rPr>
              <w:t>ginasetes</w:t>
            </w:r>
            <w:r w:rsidRPr="00FD7A0A">
              <w:rPr>
                <w:rFonts w:ascii="Trebuchet MS" w:eastAsia="標楷體" w:hAnsi="Trebuchet MS"/>
              </w:rPr>
              <w:t>@ptfire.gov.tw</w:t>
            </w:r>
            <w:proofErr w:type="gramStart"/>
            <w:r>
              <w:rPr>
                <w:rFonts w:ascii="標楷體" w:eastAsia="標楷體" w:hAnsi="標楷體" w:hint="eastAsia"/>
                <w:sz w:val="28"/>
                <w:szCs w:val="32"/>
              </w:rPr>
              <w:t>）</w:t>
            </w:r>
            <w:proofErr w:type="gramEnd"/>
          </w:p>
        </w:tc>
      </w:tr>
      <w:tr w:rsidR="00CE2FE0" w14:paraId="2FED620D" w14:textId="77777777" w:rsidTr="00D47BB5">
        <w:tc>
          <w:tcPr>
            <w:tcW w:w="1242" w:type="dxa"/>
            <w:vMerge/>
          </w:tcPr>
          <w:p w14:paraId="3148AF4E"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4C7A21D2" w14:textId="77777777" w:rsidR="00CE2FE0" w:rsidRDefault="00CE2FE0">
            <w:pPr>
              <w:widowControl/>
              <w:numPr>
                <w:ilvl w:val="0"/>
                <w:numId w:val="7"/>
              </w:numPr>
              <w:pBdr>
                <w:top w:val="nil"/>
                <w:left w:val="nil"/>
                <w:bottom w:val="nil"/>
                <w:right w:val="nil"/>
                <w:between w:val="nil"/>
              </w:pBdr>
              <w:ind w:left="459" w:hanging="567"/>
              <w:rPr>
                <w:color w:val="000000"/>
                <w:sz w:val="28"/>
                <w:szCs w:val="28"/>
              </w:rPr>
            </w:pPr>
            <w:r>
              <w:rPr>
                <w:rFonts w:ascii="標楷體" w:eastAsia="標楷體" w:hAnsi="標楷體" w:cs="標楷體"/>
                <w:color w:val="000000"/>
                <w:sz w:val="28"/>
                <w:szCs w:val="28"/>
              </w:rPr>
              <w:t>協調瓦斯行業者協助推廣</w:t>
            </w:r>
            <w:proofErr w:type="gramStart"/>
            <w:r>
              <w:rPr>
                <w:rFonts w:ascii="標楷體" w:eastAsia="標楷體" w:hAnsi="標楷體" w:cs="標楷體"/>
                <w:color w:val="000000"/>
                <w:sz w:val="28"/>
                <w:szCs w:val="28"/>
              </w:rPr>
              <w:t>住警器</w:t>
            </w:r>
            <w:proofErr w:type="gramEnd"/>
            <w:r>
              <w:rPr>
                <w:rFonts w:ascii="標楷體" w:eastAsia="標楷體" w:hAnsi="標楷體" w:cs="標楷體"/>
                <w:color w:val="000000"/>
                <w:sz w:val="28"/>
                <w:szCs w:val="28"/>
              </w:rPr>
              <w:t>等住宅用消防設備。</w:t>
            </w:r>
          </w:p>
        </w:tc>
        <w:tc>
          <w:tcPr>
            <w:tcW w:w="1843" w:type="dxa"/>
          </w:tcPr>
          <w:p w14:paraId="04705101" w14:textId="77777777" w:rsidR="00CE2FE0" w:rsidRDefault="00CE2FE0">
            <w:r w:rsidRPr="00E915CE">
              <w:rPr>
                <w:rFonts w:ascii="標楷體" w:eastAsia="標楷體" w:hAnsi="標楷體" w:hint="eastAsia"/>
                <w:sz w:val="28"/>
                <w:szCs w:val="28"/>
              </w:rPr>
              <w:t>消防局</w:t>
            </w:r>
          </w:p>
        </w:tc>
        <w:tc>
          <w:tcPr>
            <w:tcW w:w="4110" w:type="dxa"/>
          </w:tcPr>
          <w:p w14:paraId="63E0536D" w14:textId="77777777" w:rsidR="00CE2FE0" w:rsidRDefault="00CE2FE0" w:rsidP="00960309">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邀集轄內瓦斯行辦理1次以上</w:t>
            </w:r>
            <w:proofErr w:type="gramStart"/>
            <w:r>
              <w:rPr>
                <w:rFonts w:ascii="標楷體" w:eastAsia="標楷體" w:hAnsi="標楷體" w:cs="標楷體"/>
                <w:color w:val="000000"/>
                <w:sz w:val="28"/>
                <w:szCs w:val="28"/>
              </w:rPr>
              <w:t>住警器</w:t>
            </w:r>
            <w:proofErr w:type="gramEnd"/>
            <w:r>
              <w:rPr>
                <w:rFonts w:ascii="標楷體" w:eastAsia="標楷體" w:hAnsi="標楷體" w:cs="標楷體"/>
                <w:color w:val="000000"/>
                <w:sz w:val="28"/>
                <w:szCs w:val="28"/>
              </w:rPr>
              <w:t>推廣宣導說明會，提供相關宣導單張及補助申請文件，協調瓦斯行協助宣導</w:t>
            </w:r>
            <w:proofErr w:type="gramStart"/>
            <w:r>
              <w:rPr>
                <w:rFonts w:ascii="標楷體" w:eastAsia="標楷體" w:hAnsi="標楷體" w:cs="標楷體"/>
                <w:color w:val="000000"/>
                <w:sz w:val="28"/>
                <w:szCs w:val="28"/>
              </w:rPr>
              <w:t>住警器</w:t>
            </w:r>
            <w:proofErr w:type="gramEnd"/>
            <w:r>
              <w:rPr>
                <w:rFonts w:ascii="標楷體" w:eastAsia="標楷體" w:hAnsi="標楷體" w:cs="標楷體"/>
                <w:color w:val="000000"/>
                <w:sz w:val="28"/>
                <w:szCs w:val="28"/>
              </w:rPr>
              <w:t>設置及補助資訊。</w:t>
            </w:r>
          </w:p>
        </w:tc>
      </w:tr>
      <w:tr w:rsidR="00CE2FE0" w14:paraId="306BC387" w14:textId="77777777" w:rsidTr="00D47BB5">
        <w:tc>
          <w:tcPr>
            <w:tcW w:w="1242" w:type="dxa"/>
            <w:vMerge/>
          </w:tcPr>
          <w:p w14:paraId="40D76450"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223037DE" w14:textId="77777777" w:rsidR="00CE2FE0" w:rsidRPr="00A37F74" w:rsidRDefault="00CE2FE0">
            <w:pPr>
              <w:widowControl/>
              <w:numPr>
                <w:ilvl w:val="0"/>
                <w:numId w:val="7"/>
              </w:numPr>
              <w:pBdr>
                <w:top w:val="nil"/>
                <w:left w:val="nil"/>
                <w:bottom w:val="nil"/>
                <w:right w:val="nil"/>
                <w:between w:val="nil"/>
              </w:pBdr>
              <w:ind w:left="459" w:hanging="567"/>
              <w:rPr>
                <w:color w:val="000000"/>
                <w:sz w:val="28"/>
                <w:szCs w:val="28"/>
              </w:rPr>
            </w:pPr>
            <w:r>
              <w:rPr>
                <w:rFonts w:ascii="標楷體" w:eastAsia="標楷體" w:hAnsi="標楷體" w:cs="標楷體"/>
                <w:color w:val="000000"/>
                <w:sz w:val="28"/>
                <w:szCs w:val="28"/>
              </w:rPr>
              <w:t>落實學生校外</w:t>
            </w:r>
            <w:proofErr w:type="gramStart"/>
            <w:r>
              <w:rPr>
                <w:rFonts w:ascii="標楷體" w:eastAsia="標楷體" w:hAnsi="標楷體" w:cs="標楷體"/>
                <w:color w:val="000000"/>
                <w:sz w:val="28"/>
                <w:szCs w:val="28"/>
              </w:rPr>
              <w:t>賃</w:t>
            </w:r>
            <w:proofErr w:type="gramEnd"/>
            <w:r>
              <w:rPr>
                <w:rFonts w:ascii="標楷體" w:eastAsia="標楷體" w:hAnsi="標楷體" w:cs="標楷體"/>
                <w:color w:val="000000"/>
                <w:sz w:val="28"/>
                <w:szCs w:val="28"/>
              </w:rPr>
              <w:t>居場所之環境訪視，確保學生校外</w:t>
            </w:r>
            <w:proofErr w:type="gramStart"/>
            <w:r>
              <w:rPr>
                <w:rFonts w:ascii="標楷體" w:eastAsia="標楷體" w:hAnsi="標楷體" w:cs="標楷體"/>
                <w:color w:val="000000"/>
                <w:sz w:val="28"/>
                <w:szCs w:val="28"/>
              </w:rPr>
              <w:t>賃</w:t>
            </w:r>
            <w:proofErr w:type="gramEnd"/>
            <w:r>
              <w:rPr>
                <w:rFonts w:ascii="標楷體" w:eastAsia="標楷體" w:hAnsi="標楷體" w:cs="標楷體"/>
                <w:color w:val="000000"/>
                <w:sz w:val="28"/>
                <w:szCs w:val="28"/>
              </w:rPr>
              <w:t>居之安全。</w:t>
            </w:r>
          </w:p>
          <w:p w14:paraId="2EDBFB38" w14:textId="77777777" w:rsidR="00A37F74" w:rsidRDefault="00A37F74" w:rsidP="00A37F74">
            <w:pPr>
              <w:widowControl/>
              <w:pBdr>
                <w:top w:val="nil"/>
                <w:left w:val="nil"/>
                <w:bottom w:val="nil"/>
                <w:right w:val="nil"/>
                <w:between w:val="nil"/>
              </w:pBdr>
              <w:rPr>
                <w:rFonts w:ascii="標楷體" w:eastAsia="標楷體" w:hAnsi="標楷體" w:cs="標楷體"/>
                <w:color w:val="000000"/>
                <w:sz w:val="28"/>
                <w:szCs w:val="28"/>
              </w:rPr>
            </w:pPr>
          </w:p>
          <w:p w14:paraId="48415654" w14:textId="77777777" w:rsidR="00A37F74" w:rsidRDefault="00A37F74" w:rsidP="00A37F74">
            <w:pPr>
              <w:widowControl/>
              <w:pBdr>
                <w:top w:val="nil"/>
                <w:left w:val="nil"/>
                <w:bottom w:val="nil"/>
                <w:right w:val="nil"/>
                <w:between w:val="nil"/>
              </w:pBdr>
              <w:rPr>
                <w:color w:val="000000"/>
                <w:sz w:val="28"/>
                <w:szCs w:val="28"/>
              </w:rPr>
            </w:pPr>
          </w:p>
        </w:tc>
        <w:tc>
          <w:tcPr>
            <w:tcW w:w="1843" w:type="dxa"/>
          </w:tcPr>
          <w:p w14:paraId="0D99BD32" w14:textId="77777777" w:rsidR="00A55A60" w:rsidRDefault="00A55A60" w:rsidP="00A55A60">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 xml:space="preserve"> 教育處</w:t>
            </w:r>
          </w:p>
          <w:p w14:paraId="5DFBD11F" w14:textId="77777777" w:rsidR="00CE2FE0" w:rsidRPr="00E94F61" w:rsidRDefault="00CE2FE0" w:rsidP="00812A73">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w:t>
            </w:r>
            <w:r w:rsidR="00A55A60">
              <w:rPr>
                <w:rFonts w:ascii="標楷體" w:eastAsia="標楷體" w:hAnsi="標楷體" w:hint="eastAsia"/>
                <w:sz w:val="28"/>
                <w:szCs w:val="28"/>
              </w:rPr>
              <w:t>消防局</w:t>
            </w:r>
            <w:r>
              <w:rPr>
                <w:rFonts w:ascii="標楷體" w:eastAsia="標楷體" w:hAnsi="標楷體" w:hint="eastAsia"/>
                <w:sz w:val="28"/>
                <w:szCs w:val="28"/>
              </w:rPr>
              <w:t>)</w:t>
            </w:r>
          </w:p>
        </w:tc>
        <w:tc>
          <w:tcPr>
            <w:tcW w:w="4110" w:type="dxa"/>
          </w:tcPr>
          <w:p w14:paraId="209287AD" w14:textId="77777777" w:rsidR="00CE2FE0" w:rsidRDefault="00CE2FE0" w:rsidP="00960309">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執行學生校外</w:t>
            </w:r>
            <w:proofErr w:type="gramStart"/>
            <w:r>
              <w:rPr>
                <w:rFonts w:ascii="標楷體" w:eastAsia="標楷體" w:hAnsi="標楷體" w:cs="標楷體"/>
                <w:color w:val="000000"/>
                <w:sz w:val="28"/>
                <w:szCs w:val="28"/>
              </w:rPr>
              <w:t>賃</w:t>
            </w:r>
            <w:proofErr w:type="gramEnd"/>
            <w:r>
              <w:rPr>
                <w:rFonts w:ascii="標楷體" w:eastAsia="標楷體" w:hAnsi="標楷體" w:cs="標楷體"/>
                <w:color w:val="000000"/>
                <w:sz w:val="28"/>
                <w:szCs w:val="28"/>
              </w:rPr>
              <w:t>居場所訪視，檢查學生</w:t>
            </w:r>
            <w:proofErr w:type="gramStart"/>
            <w:r>
              <w:rPr>
                <w:rFonts w:ascii="標楷體" w:eastAsia="標楷體" w:hAnsi="標楷體" w:cs="標楷體"/>
                <w:color w:val="000000"/>
                <w:sz w:val="28"/>
                <w:szCs w:val="28"/>
              </w:rPr>
              <w:t>賃</w:t>
            </w:r>
            <w:proofErr w:type="gramEnd"/>
            <w:r>
              <w:rPr>
                <w:rFonts w:ascii="標楷體" w:eastAsia="標楷體" w:hAnsi="標楷體" w:cs="標楷體"/>
                <w:color w:val="000000"/>
                <w:sz w:val="28"/>
                <w:szCs w:val="28"/>
              </w:rPr>
              <w:t>居場所消防安全設備，向房東宣導設置</w:t>
            </w:r>
            <w:proofErr w:type="gramStart"/>
            <w:r>
              <w:rPr>
                <w:rFonts w:ascii="標楷體" w:eastAsia="標楷體" w:hAnsi="標楷體" w:cs="標楷體"/>
                <w:color w:val="000000"/>
                <w:sz w:val="28"/>
                <w:szCs w:val="28"/>
              </w:rPr>
              <w:t>住警器</w:t>
            </w:r>
            <w:proofErr w:type="gramEnd"/>
            <w:r>
              <w:rPr>
                <w:rFonts w:ascii="標楷體" w:eastAsia="標楷體" w:hAnsi="標楷體" w:cs="標楷體"/>
                <w:color w:val="000000"/>
                <w:sz w:val="28"/>
                <w:szCs w:val="28"/>
              </w:rPr>
              <w:t>及滅火器。</w:t>
            </w:r>
          </w:p>
        </w:tc>
      </w:tr>
      <w:tr w:rsidR="00CE2FE0" w14:paraId="1B0153B2" w14:textId="77777777" w:rsidTr="00D47BB5">
        <w:tc>
          <w:tcPr>
            <w:tcW w:w="1242" w:type="dxa"/>
            <w:vMerge w:val="restart"/>
          </w:tcPr>
          <w:p w14:paraId="3138D70E" w14:textId="77777777" w:rsidR="00CE2FE0" w:rsidRDefault="00CE2FE0">
            <w:pPr>
              <w:widowControl/>
              <w:numPr>
                <w:ilvl w:val="0"/>
                <w:numId w:val="12"/>
              </w:numPr>
              <w:pBdr>
                <w:top w:val="nil"/>
                <w:left w:val="nil"/>
                <w:bottom w:val="nil"/>
                <w:right w:val="nil"/>
                <w:between w:val="nil"/>
              </w:pBdr>
              <w:ind w:left="454" w:hanging="567"/>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防止縱火對策</w:t>
            </w:r>
          </w:p>
        </w:tc>
        <w:tc>
          <w:tcPr>
            <w:tcW w:w="2552" w:type="dxa"/>
          </w:tcPr>
          <w:p w14:paraId="6C9EF2B9" w14:textId="77777777" w:rsidR="00CE2FE0" w:rsidRDefault="00CE2FE0">
            <w:pPr>
              <w:widowControl/>
              <w:numPr>
                <w:ilvl w:val="0"/>
                <w:numId w:val="9"/>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宣導社區及住戶建構「不易被放火之環境」以防止縱火事件發生。</w:t>
            </w:r>
          </w:p>
        </w:tc>
        <w:tc>
          <w:tcPr>
            <w:tcW w:w="1843" w:type="dxa"/>
          </w:tcPr>
          <w:p w14:paraId="28D29DB7" w14:textId="77777777" w:rsidR="00CE2FE0" w:rsidRDefault="00CE2FE0" w:rsidP="00812A73">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民政處</w:t>
            </w:r>
          </w:p>
          <w:p w14:paraId="32F94EB9" w14:textId="77777777" w:rsidR="00CE2FE0" w:rsidRDefault="00CE2FE0" w:rsidP="0081757D">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社會處</w:t>
            </w:r>
          </w:p>
          <w:p w14:paraId="214DCF7F" w14:textId="77777777" w:rsidR="00CE2FE0" w:rsidRPr="00BF7C9A" w:rsidRDefault="00CE2FE0" w:rsidP="0081757D">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消防局</w:t>
            </w:r>
          </w:p>
        </w:tc>
        <w:tc>
          <w:tcPr>
            <w:tcW w:w="4110" w:type="dxa"/>
          </w:tcPr>
          <w:p w14:paraId="411E0F22" w14:textId="77777777" w:rsidR="00A37F74" w:rsidRPr="00A37F74" w:rsidRDefault="00CE2FE0" w:rsidP="00A37F74">
            <w:pPr>
              <w:pStyle w:val="af7"/>
              <w:widowControl/>
              <w:numPr>
                <w:ilvl w:val="0"/>
                <w:numId w:val="23"/>
              </w:numPr>
              <w:pBdr>
                <w:top w:val="nil"/>
                <w:left w:val="nil"/>
                <w:bottom w:val="nil"/>
                <w:right w:val="nil"/>
                <w:between w:val="nil"/>
              </w:pBdr>
              <w:ind w:leftChars="0"/>
              <w:jc w:val="both"/>
              <w:rPr>
                <w:rFonts w:ascii="標楷體" w:eastAsia="標楷體" w:hAnsi="標楷體" w:cs="標楷體"/>
                <w:color w:val="000000"/>
                <w:sz w:val="28"/>
                <w:szCs w:val="28"/>
              </w:rPr>
            </w:pPr>
            <w:r w:rsidRPr="00A37F74">
              <w:rPr>
                <w:rFonts w:ascii="標楷體" w:eastAsia="標楷體" w:hAnsi="標楷體" w:cs="標楷體"/>
                <w:color w:val="000000"/>
                <w:sz w:val="28"/>
                <w:szCs w:val="28"/>
              </w:rPr>
              <w:t>善用各式媒體通路及社會資源，推廣住宅防火宣導及教育民眾。</w:t>
            </w:r>
          </w:p>
          <w:p w14:paraId="39375695" w14:textId="77777777" w:rsidR="00CE2FE0" w:rsidRPr="00A37F74" w:rsidRDefault="00A37F74" w:rsidP="00A37F74">
            <w:pPr>
              <w:pStyle w:val="af7"/>
              <w:widowControl/>
              <w:numPr>
                <w:ilvl w:val="0"/>
                <w:numId w:val="23"/>
              </w:numPr>
              <w:pBdr>
                <w:top w:val="nil"/>
                <w:left w:val="nil"/>
                <w:bottom w:val="nil"/>
                <w:right w:val="nil"/>
                <w:between w:val="nil"/>
              </w:pBdr>
              <w:ind w:leftChars="0"/>
              <w:jc w:val="both"/>
              <w:rPr>
                <w:rFonts w:ascii="標楷體" w:eastAsia="標楷體" w:hAnsi="標楷體" w:cs="標楷體"/>
                <w:color w:val="000000"/>
                <w:sz w:val="28"/>
                <w:szCs w:val="28"/>
              </w:rPr>
            </w:pPr>
            <w:r w:rsidRPr="00A37F74">
              <w:rPr>
                <w:rFonts w:ascii="標楷體" w:eastAsia="標楷體" w:hAnsi="標楷體" w:hint="eastAsia"/>
                <w:sz w:val="28"/>
                <w:szCs w:val="32"/>
              </w:rPr>
              <w:t>請於11</w:t>
            </w:r>
            <w:r w:rsidR="00860750">
              <w:rPr>
                <w:rFonts w:ascii="標楷體" w:eastAsia="標楷體" w:hAnsi="標楷體" w:hint="eastAsia"/>
                <w:sz w:val="28"/>
                <w:szCs w:val="32"/>
              </w:rPr>
              <w:t>2</w:t>
            </w:r>
            <w:r w:rsidRPr="00A37F74">
              <w:rPr>
                <w:rFonts w:ascii="標楷體" w:eastAsia="標楷體" w:hAnsi="標楷體" w:hint="eastAsia"/>
                <w:sz w:val="28"/>
                <w:szCs w:val="32"/>
              </w:rPr>
              <w:t>年1月10日前提交執行成果</w:t>
            </w:r>
          </w:p>
        </w:tc>
      </w:tr>
      <w:tr w:rsidR="00CE2FE0" w14:paraId="221A5BEA" w14:textId="77777777" w:rsidTr="009F105B">
        <w:tc>
          <w:tcPr>
            <w:tcW w:w="1242" w:type="dxa"/>
            <w:vMerge/>
          </w:tcPr>
          <w:p w14:paraId="1CF484AB" w14:textId="77777777" w:rsidR="00CE2FE0" w:rsidRDefault="00CE2FE0">
            <w:pPr>
              <w:pBdr>
                <w:top w:val="nil"/>
                <w:left w:val="nil"/>
                <w:bottom w:val="nil"/>
                <w:right w:val="nil"/>
                <w:between w:val="nil"/>
              </w:pBdr>
              <w:spacing w:line="276" w:lineRule="auto"/>
              <w:rPr>
                <w:rFonts w:ascii="標楷體" w:eastAsia="標楷體" w:hAnsi="標楷體" w:cs="標楷體"/>
                <w:color w:val="000000"/>
                <w:sz w:val="28"/>
                <w:szCs w:val="28"/>
              </w:rPr>
            </w:pPr>
          </w:p>
        </w:tc>
        <w:tc>
          <w:tcPr>
            <w:tcW w:w="2552" w:type="dxa"/>
          </w:tcPr>
          <w:p w14:paraId="6B926604" w14:textId="77777777" w:rsidR="00CE2FE0" w:rsidRDefault="00CE2FE0">
            <w:pPr>
              <w:widowControl/>
              <w:numPr>
                <w:ilvl w:val="0"/>
                <w:numId w:val="9"/>
              </w:numPr>
              <w:pBdr>
                <w:top w:val="nil"/>
                <w:left w:val="nil"/>
                <w:bottom w:val="nil"/>
                <w:right w:val="nil"/>
                <w:between w:val="nil"/>
              </w:pBdr>
              <w:ind w:left="459" w:hanging="567"/>
              <w:rPr>
                <w:rFonts w:ascii="標楷體" w:eastAsia="標楷體" w:hAnsi="標楷體" w:cs="標楷體"/>
                <w:color w:val="000000"/>
                <w:sz w:val="28"/>
                <w:szCs w:val="28"/>
              </w:rPr>
            </w:pPr>
            <w:r>
              <w:rPr>
                <w:rFonts w:ascii="標楷體" w:eastAsia="標楷體" w:hAnsi="標楷體" w:cs="標楷體"/>
                <w:color w:val="000000"/>
                <w:sz w:val="28"/>
                <w:szCs w:val="28"/>
              </w:rPr>
              <w:t>分析統計轄內縱火案件發生時間、地點等供警察機關參考。</w:t>
            </w:r>
          </w:p>
        </w:tc>
        <w:tc>
          <w:tcPr>
            <w:tcW w:w="1843" w:type="dxa"/>
          </w:tcPr>
          <w:p w14:paraId="6A6095BF" w14:textId="77777777" w:rsidR="00CE2FE0" w:rsidRDefault="00CE2FE0">
            <w:r w:rsidRPr="007B3D01">
              <w:rPr>
                <w:rFonts w:ascii="標楷體" w:eastAsia="標楷體" w:hAnsi="標楷體" w:hint="eastAsia"/>
                <w:sz w:val="28"/>
                <w:szCs w:val="28"/>
              </w:rPr>
              <w:t>消防局</w:t>
            </w:r>
          </w:p>
        </w:tc>
        <w:tc>
          <w:tcPr>
            <w:tcW w:w="4110" w:type="dxa"/>
            <w:vAlign w:val="center"/>
          </w:tcPr>
          <w:p w14:paraId="165DA89D" w14:textId="77777777" w:rsidR="00CE2FE0" w:rsidRDefault="00CE2FE0" w:rsidP="00960309">
            <w:pPr>
              <w:widowControl/>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蒐集縱火手法及路徑等有關資料，按月統計、分析，函送當地警察機關作為縱火</w:t>
            </w:r>
            <w:proofErr w:type="gramStart"/>
            <w:r>
              <w:rPr>
                <w:rFonts w:ascii="標楷體" w:eastAsia="標楷體" w:hAnsi="標楷體" w:cs="標楷體"/>
                <w:color w:val="000000"/>
                <w:sz w:val="28"/>
                <w:szCs w:val="28"/>
              </w:rPr>
              <w:t>偵</w:t>
            </w:r>
            <w:proofErr w:type="gramEnd"/>
            <w:r>
              <w:rPr>
                <w:rFonts w:ascii="標楷體" w:eastAsia="標楷體" w:hAnsi="標楷體" w:cs="標楷體"/>
                <w:color w:val="000000"/>
                <w:sz w:val="28"/>
                <w:szCs w:val="28"/>
              </w:rPr>
              <w:t>處之參考。</w:t>
            </w:r>
          </w:p>
        </w:tc>
      </w:tr>
      <w:tr w:rsidR="00CE2FE0" w14:paraId="44F76B66" w14:textId="77777777" w:rsidTr="009F105B">
        <w:tc>
          <w:tcPr>
            <w:tcW w:w="1242" w:type="dxa"/>
          </w:tcPr>
          <w:p w14:paraId="6844E16B" w14:textId="77777777" w:rsidR="00CE2FE0" w:rsidRDefault="00CE2FE0">
            <w:pPr>
              <w:widowControl/>
              <w:numPr>
                <w:ilvl w:val="0"/>
                <w:numId w:val="12"/>
              </w:numPr>
              <w:pBdr>
                <w:top w:val="nil"/>
                <w:left w:val="nil"/>
                <w:bottom w:val="nil"/>
                <w:right w:val="nil"/>
                <w:between w:val="nil"/>
              </w:pBdr>
              <w:ind w:left="454" w:hanging="567"/>
              <w:rPr>
                <w:rFonts w:ascii="標楷體" w:eastAsia="標楷體" w:hAnsi="標楷體" w:cs="標楷體"/>
                <w:color w:val="000000"/>
                <w:sz w:val="28"/>
                <w:szCs w:val="28"/>
              </w:rPr>
            </w:pPr>
            <w:r>
              <w:rPr>
                <w:rFonts w:ascii="標楷體" w:eastAsia="標楷體" w:hAnsi="標楷體" w:cs="標楷體"/>
                <w:color w:val="000000"/>
                <w:sz w:val="28"/>
                <w:szCs w:val="28"/>
              </w:rPr>
              <w:t>發展防火宣導組織</w:t>
            </w:r>
          </w:p>
        </w:tc>
        <w:tc>
          <w:tcPr>
            <w:tcW w:w="2552" w:type="dxa"/>
          </w:tcPr>
          <w:p w14:paraId="3588B5AA" w14:textId="77777777" w:rsidR="00CE2FE0" w:rsidRDefault="00CE2FE0">
            <w:pPr>
              <w:widowControl/>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發展消防志工及慈善團體等防火宣導組織並透過各種管道充實防火教育。</w:t>
            </w:r>
          </w:p>
        </w:tc>
        <w:tc>
          <w:tcPr>
            <w:tcW w:w="1843" w:type="dxa"/>
          </w:tcPr>
          <w:p w14:paraId="58AE14E5" w14:textId="77777777" w:rsidR="00CE2FE0" w:rsidRPr="00E94F61" w:rsidRDefault="00CE2FE0" w:rsidP="00812A73">
            <w:pPr>
              <w:snapToGrid w:val="0"/>
              <w:spacing w:line="240" w:lineRule="atLeast"/>
              <w:rPr>
                <w:rFonts w:ascii="標楷體" w:eastAsia="標楷體" w:hAnsi="標楷體"/>
                <w:sz w:val="28"/>
                <w:szCs w:val="28"/>
              </w:rPr>
            </w:pPr>
            <w:r>
              <w:rPr>
                <w:rFonts w:ascii="標楷體" w:eastAsia="標楷體" w:hAnsi="標楷體" w:hint="eastAsia"/>
                <w:sz w:val="28"/>
                <w:szCs w:val="28"/>
              </w:rPr>
              <w:t>消防局</w:t>
            </w:r>
          </w:p>
        </w:tc>
        <w:tc>
          <w:tcPr>
            <w:tcW w:w="4110" w:type="dxa"/>
            <w:vAlign w:val="center"/>
          </w:tcPr>
          <w:p w14:paraId="296482BD" w14:textId="77777777" w:rsidR="00CE2FE0" w:rsidRDefault="00CE2FE0" w:rsidP="00CE2FE0">
            <w:pPr>
              <w:numPr>
                <w:ilvl w:val="0"/>
                <w:numId w:val="19"/>
              </w:numPr>
              <w:ind w:left="459" w:hanging="459"/>
              <w:jc w:val="both"/>
              <w:rPr>
                <w:rFonts w:ascii="標楷體" w:eastAsia="標楷體" w:hAnsi="標楷體" w:cs="標楷體"/>
                <w:sz w:val="28"/>
                <w:szCs w:val="28"/>
              </w:rPr>
            </w:pPr>
            <w:r>
              <w:rPr>
                <w:rFonts w:ascii="標楷體" w:eastAsia="標楷體" w:hAnsi="標楷體" w:cs="標楷體"/>
                <w:sz w:val="28"/>
                <w:szCs w:val="28"/>
              </w:rPr>
              <w:t>運用民力深入居家、鄰、里進行強化住宅防火宣導，持續辦理防火宣導組織志工「防火宣導進階班」，10年(至116年)目標防火宣導志工人力達20%，以提升防火宣導組織志工人員宣導知識技能。(每年提升2%)</w:t>
            </w:r>
          </w:p>
          <w:p w14:paraId="0FF85592" w14:textId="77777777" w:rsidR="00CE2FE0" w:rsidRDefault="00CE2FE0" w:rsidP="00CE2FE0">
            <w:pPr>
              <w:numPr>
                <w:ilvl w:val="0"/>
                <w:numId w:val="19"/>
              </w:numPr>
              <w:ind w:left="459" w:hanging="459"/>
              <w:jc w:val="both"/>
              <w:rPr>
                <w:rFonts w:ascii="標楷體" w:eastAsia="標楷體" w:hAnsi="標楷體" w:cs="標楷體"/>
                <w:sz w:val="28"/>
                <w:szCs w:val="28"/>
              </w:rPr>
            </w:pPr>
            <w:r>
              <w:rPr>
                <w:rFonts w:ascii="標楷體" w:eastAsia="標楷體" w:hAnsi="標楷體" w:cs="標楷體"/>
                <w:sz w:val="28"/>
                <w:szCs w:val="28"/>
              </w:rPr>
              <w:t>持續依防火宣導志工服勤要點第8條辦理防火宣導組織志工相關訓練，精進防火宣導志工宣導技能。</w:t>
            </w:r>
          </w:p>
        </w:tc>
      </w:tr>
    </w:tbl>
    <w:p w14:paraId="62E00C15" w14:textId="77777777" w:rsidR="00C41D7C" w:rsidRDefault="00C41D7C">
      <w:pPr>
        <w:widowControl/>
        <w:pBdr>
          <w:top w:val="nil"/>
          <w:left w:val="nil"/>
          <w:bottom w:val="nil"/>
          <w:right w:val="nil"/>
          <w:between w:val="nil"/>
        </w:pBdr>
        <w:shd w:val="clear" w:color="auto" w:fill="FFFFFF"/>
        <w:jc w:val="center"/>
        <w:rPr>
          <w:rFonts w:ascii="標楷體" w:eastAsia="標楷體" w:hAnsi="標楷體" w:cs="標楷體"/>
          <w:color w:val="000000"/>
          <w:sz w:val="28"/>
          <w:szCs w:val="28"/>
        </w:rPr>
      </w:pPr>
    </w:p>
    <w:sectPr w:rsidR="00C41D7C">
      <w:footerReference w:type="default" r:id="rId8"/>
      <w:footerReference w:type="first" r:id="rId9"/>
      <w:pgSz w:w="11907" w:h="16840"/>
      <w:pgMar w:top="851" w:right="987" w:bottom="1276" w:left="1077" w:header="851"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0695" w14:textId="77777777" w:rsidR="00EF2256" w:rsidRDefault="00EF2256">
      <w:r>
        <w:separator/>
      </w:r>
    </w:p>
  </w:endnote>
  <w:endnote w:type="continuationSeparator" w:id="0">
    <w:p w14:paraId="5A519DE8" w14:textId="77777777" w:rsidR="00EF2256" w:rsidRDefault="00EF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中楷體">
    <w:altName w:val="微軟正黑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DA27" w14:textId="77777777" w:rsidR="00C41D7C" w:rsidRDefault="009A648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860750">
      <w:rPr>
        <w:rFonts w:eastAsia="Times New Roman"/>
        <w:noProof/>
        <w:color w:val="000000"/>
        <w:sz w:val="20"/>
        <w:szCs w:val="20"/>
      </w:rPr>
      <w:t>5</w:t>
    </w:r>
    <w:r>
      <w:rPr>
        <w:color w:val="000000"/>
        <w:sz w:val="20"/>
        <w:szCs w:val="20"/>
      </w:rPr>
      <w:fldChar w:fldCharType="end"/>
    </w:r>
  </w:p>
  <w:p w14:paraId="328FB9C0" w14:textId="77777777" w:rsidR="00C41D7C" w:rsidRDefault="00C41D7C">
    <w:pPr>
      <w:pBdr>
        <w:top w:val="nil"/>
        <w:left w:val="nil"/>
        <w:bottom w:val="nil"/>
        <w:right w:val="nil"/>
        <w:between w:val="nil"/>
      </w:pBdr>
      <w:tabs>
        <w:tab w:val="center" w:pos="4153"/>
        <w:tab w:val="right" w:pos="8306"/>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CD9C" w14:textId="77777777" w:rsidR="00C41D7C" w:rsidRDefault="009A648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860750">
      <w:rPr>
        <w:rFonts w:eastAsia="Times New Roman"/>
        <w:noProof/>
        <w:color w:val="000000"/>
        <w:sz w:val="20"/>
        <w:szCs w:val="20"/>
      </w:rPr>
      <w:t>1</w:t>
    </w:r>
    <w:r>
      <w:rPr>
        <w:color w:val="000000"/>
        <w:sz w:val="20"/>
        <w:szCs w:val="20"/>
      </w:rPr>
      <w:fldChar w:fldCharType="end"/>
    </w:r>
  </w:p>
  <w:p w14:paraId="005CC978" w14:textId="77777777" w:rsidR="00C41D7C" w:rsidRDefault="00C41D7C">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CCD6" w14:textId="77777777" w:rsidR="00EF2256" w:rsidRDefault="00EF2256">
      <w:r>
        <w:separator/>
      </w:r>
    </w:p>
  </w:footnote>
  <w:footnote w:type="continuationSeparator" w:id="0">
    <w:p w14:paraId="35EB40C9" w14:textId="77777777" w:rsidR="00EF2256" w:rsidRDefault="00EF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40C"/>
    <w:multiLevelType w:val="multilevel"/>
    <w:tmpl w:val="18E695F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E73F8A"/>
    <w:multiLevelType w:val="multilevel"/>
    <w:tmpl w:val="80B0430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A10481"/>
    <w:multiLevelType w:val="multilevel"/>
    <w:tmpl w:val="F5486F2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E20E4D"/>
    <w:multiLevelType w:val="multilevel"/>
    <w:tmpl w:val="A414FF6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01D2864"/>
    <w:multiLevelType w:val="multilevel"/>
    <w:tmpl w:val="6DC226F6"/>
    <w:lvl w:ilvl="0">
      <w:start w:val="1"/>
      <w:numFmt w:val="decimal"/>
      <w:lvlText w:val="%1、"/>
      <w:lvlJc w:val="left"/>
      <w:pPr>
        <w:ind w:left="1472"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5" w15:restartNumberingAfterBreak="0">
    <w:nsid w:val="218513A3"/>
    <w:multiLevelType w:val="hybridMultilevel"/>
    <w:tmpl w:val="BCFEF9CE"/>
    <w:lvl w:ilvl="0" w:tplc="1124ED8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6E594A"/>
    <w:multiLevelType w:val="multilevel"/>
    <w:tmpl w:val="795E9D8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9C3E3D"/>
    <w:multiLevelType w:val="hybridMultilevel"/>
    <w:tmpl w:val="EDCC5E82"/>
    <w:lvl w:ilvl="0" w:tplc="F0EE89FC">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5573B2"/>
    <w:multiLevelType w:val="multilevel"/>
    <w:tmpl w:val="9E721F6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5E1350D"/>
    <w:multiLevelType w:val="multilevel"/>
    <w:tmpl w:val="F0CC7F9A"/>
    <w:lvl w:ilvl="0">
      <w:start w:val="1"/>
      <w:numFmt w:val="decimal"/>
      <w:lvlText w:val="(%1)"/>
      <w:lvlJc w:val="left"/>
      <w:pPr>
        <w:ind w:left="480"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7341378"/>
    <w:multiLevelType w:val="multilevel"/>
    <w:tmpl w:val="2D428570"/>
    <w:lvl w:ilvl="0">
      <w:start w:val="1"/>
      <w:numFmt w:val="decimal"/>
      <w:lvlText w:val="%1、"/>
      <w:lvlJc w:val="left"/>
      <w:pPr>
        <w:ind w:left="1331" w:hanging="480"/>
      </w:pPr>
      <w:rPr>
        <w:b w:val="0"/>
      </w:rPr>
    </w:lvl>
    <w:lvl w:ilvl="1">
      <w:start w:val="1"/>
      <w:numFmt w:val="decimal"/>
      <w:lvlText w:val="(%2)"/>
      <w:lvlJc w:val="left"/>
      <w:pPr>
        <w:ind w:left="2051" w:hanging="720"/>
      </w:pPr>
      <w:rPr>
        <w:color w:val="00000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11" w15:restartNumberingAfterBreak="0">
    <w:nsid w:val="38832710"/>
    <w:multiLevelType w:val="hybridMultilevel"/>
    <w:tmpl w:val="CBC4C51A"/>
    <w:lvl w:ilvl="0" w:tplc="4094C8F4">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693EAD"/>
    <w:multiLevelType w:val="multilevel"/>
    <w:tmpl w:val="626E88D2"/>
    <w:lvl w:ilvl="0">
      <w:start w:val="1"/>
      <w:numFmt w:val="decimal"/>
      <w:pStyle w:val="a"/>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8D55FFB"/>
    <w:multiLevelType w:val="multilevel"/>
    <w:tmpl w:val="F64436E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225EF7"/>
    <w:multiLevelType w:val="multilevel"/>
    <w:tmpl w:val="03AC195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10A1A15"/>
    <w:multiLevelType w:val="multilevel"/>
    <w:tmpl w:val="94D8C7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78A7114"/>
    <w:multiLevelType w:val="multilevel"/>
    <w:tmpl w:val="A414FF6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47036D"/>
    <w:multiLevelType w:val="multilevel"/>
    <w:tmpl w:val="03AC195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ABA31F3"/>
    <w:multiLevelType w:val="multilevel"/>
    <w:tmpl w:val="DF1E223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C653CF8"/>
    <w:multiLevelType w:val="multilevel"/>
    <w:tmpl w:val="5A82A40E"/>
    <w:lvl w:ilvl="0">
      <w:start w:val="1"/>
      <w:numFmt w:val="decimal"/>
      <w:lvlText w:val="%1、"/>
      <w:lvlJc w:val="left"/>
      <w:pPr>
        <w:ind w:left="1472"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0" w15:restartNumberingAfterBreak="0">
    <w:nsid w:val="7749764E"/>
    <w:multiLevelType w:val="multilevel"/>
    <w:tmpl w:val="D38425D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pStyle w:val="8"/>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E596424"/>
    <w:multiLevelType w:val="hybridMultilevel"/>
    <w:tmpl w:val="86FE2310"/>
    <w:lvl w:ilvl="0" w:tplc="25D0FD5E">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2"/>
  </w:num>
  <w:num w:numId="3">
    <w:abstractNumId w:val="10"/>
  </w:num>
  <w:num w:numId="4">
    <w:abstractNumId w:val="13"/>
  </w:num>
  <w:num w:numId="5">
    <w:abstractNumId w:val="19"/>
  </w:num>
  <w:num w:numId="6">
    <w:abstractNumId w:val="1"/>
  </w:num>
  <w:num w:numId="7">
    <w:abstractNumId w:val="9"/>
  </w:num>
  <w:num w:numId="8">
    <w:abstractNumId w:val="18"/>
  </w:num>
  <w:num w:numId="9">
    <w:abstractNumId w:val="6"/>
  </w:num>
  <w:num w:numId="10">
    <w:abstractNumId w:val="3"/>
  </w:num>
  <w:num w:numId="11">
    <w:abstractNumId w:val="14"/>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0"/>
  </w:num>
  <w:num w:numId="17">
    <w:abstractNumId w:val="2"/>
  </w:num>
  <w:num w:numId="18">
    <w:abstractNumId w:val="15"/>
  </w:num>
  <w:num w:numId="19">
    <w:abstractNumId w:val="4"/>
  </w:num>
  <w:num w:numId="20">
    <w:abstractNumId w:val="7"/>
  </w:num>
  <w:num w:numId="21">
    <w:abstractNumId w:val="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7C"/>
    <w:rsid w:val="00005634"/>
    <w:rsid w:val="000E558A"/>
    <w:rsid w:val="001B0519"/>
    <w:rsid w:val="005E6507"/>
    <w:rsid w:val="006D57B6"/>
    <w:rsid w:val="0081757D"/>
    <w:rsid w:val="00860750"/>
    <w:rsid w:val="009A6483"/>
    <w:rsid w:val="009C0FE4"/>
    <w:rsid w:val="00A37F74"/>
    <w:rsid w:val="00A55A60"/>
    <w:rsid w:val="00BD2815"/>
    <w:rsid w:val="00C41D7C"/>
    <w:rsid w:val="00CE2FE0"/>
    <w:rsid w:val="00D47BB5"/>
    <w:rsid w:val="00D64382"/>
    <w:rsid w:val="00EF2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84EB"/>
  <w15:docId w15:val="{F4CE1463-B01D-4CA2-AF13-B9D054AF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kern w:val="2"/>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link w:val="30"/>
    <w:semiHidden/>
    <w:unhideWhenUsed/>
    <w:qFormat/>
    <w:rsid w:val="00BD1BF1"/>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1"/>
    <w:qFormat/>
    <w:pPr>
      <w:keepNext/>
      <w:numPr>
        <w:ilvl w:val="7"/>
        <w:numId w:val="1"/>
      </w:numPr>
      <w:adjustRightInd w:val="0"/>
      <w:spacing w:line="720" w:lineRule="atLeast"/>
      <w:textAlignment w:val="baseline"/>
      <w:outlineLvl w:val="7"/>
    </w:pPr>
    <w:rPr>
      <w:rFonts w:ascii="Arial" w:hAnsi="Arial"/>
      <w:kern w:val="0"/>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0"/>
    <w:next w:val="a0"/>
    <w:pPr>
      <w:keepNext/>
      <w:keepLines/>
      <w:spacing w:before="480" w:after="120"/>
    </w:pPr>
    <w:rPr>
      <w:b/>
      <w:sz w:val="72"/>
      <w:szCs w:val="72"/>
    </w:rPr>
  </w:style>
  <w:style w:type="paragraph" w:styleId="a1">
    <w:name w:val="Normal Indent"/>
    <w:basedOn w:val="a0"/>
    <w:pPr>
      <w:ind w:left="480"/>
    </w:pPr>
  </w:style>
  <w:style w:type="paragraph" w:customStyle="1" w:styleId="U">
    <w:name w:val="U"/>
    <w:basedOn w:val="a0"/>
    <w:pPr>
      <w:snapToGrid w:val="0"/>
      <w:spacing w:before="40" w:after="40"/>
      <w:ind w:left="680" w:hanging="680"/>
      <w:jc w:val="both"/>
    </w:pPr>
    <w:rPr>
      <w:rFonts w:ascii="標楷體" w:eastAsia="標楷體"/>
      <w:spacing w:val="10"/>
      <w:kern w:val="0"/>
      <w:sz w:val="32"/>
    </w:rPr>
  </w:style>
  <w:style w:type="paragraph" w:customStyle="1" w:styleId="a6">
    <w:name w:val="(一）"/>
    <w:basedOn w:val="a0"/>
    <w:pPr>
      <w:snapToGrid w:val="0"/>
      <w:spacing w:before="20" w:after="20"/>
      <w:ind w:left="1083" w:hanging="964"/>
    </w:pPr>
    <w:rPr>
      <w:rFonts w:ascii="標楷體" w:eastAsia="標楷體"/>
      <w:spacing w:val="10"/>
      <w:sz w:val="32"/>
    </w:rPr>
  </w:style>
  <w:style w:type="paragraph" w:customStyle="1" w:styleId="a7">
    <w:name w:val="內文一"/>
    <w:basedOn w:val="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utoSpaceDE w:val="0"/>
      <w:autoSpaceDN w:val="0"/>
      <w:adjustRightInd w:val="0"/>
      <w:spacing w:line="400" w:lineRule="atLeast"/>
      <w:ind w:left="600" w:hanging="600"/>
      <w:textAlignment w:val="baseline"/>
    </w:pPr>
    <w:rPr>
      <w:rFonts w:ascii="華康中楷體" w:eastAsia="華康中楷體"/>
      <w:kern w:val="16"/>
      <w:sz w:val="32"/>
    </w:rPr>
  </w:style>
  <w:style w:type="paragraph" w:customStyle="1" w:styleId="a8">
    <w:name w:val="內文一之一"/>
    <w:basedOn w:val="a7"/>
    <w:pPr>
      <w:tabs>
        <w:tab w:val="clear" w:pos="960"/>
        <w:tab w:val="left" w:pos="840"/>
      </w:tabs>
      <w:ind w:left="794" w:hanging="794"/>
    </w:pPr>
    <w:rPr>
      <w:sz w:val="28"/>
    </w:rPr>
  </w:style>
  <w:style w:type="paragraph" w:customStyle="1" w:styleId="a9">
    <w:name w:val="一"/>
    <w:basedOn w:val="a0"/>
    <w:pPr>
      <w:adjustRightInd w:val="0"/>
      <w:spacing w:line="360" w:lineRule="atLeast"/>
      <w:textAlignment w:val="baseline"/>
    </w:pPr>
    <w:rPr>
      <w:rFonts w:ascii="華康中楷體" w:eastAsia="華康中楷體"/>
      <w:kern w:val="0"/>
      <w:sz w:val="28"/>
    </w:rPr>
  </w:style>
  <w:style w:type="paragraph" w:styleId="aa">
    <w:name w:val="Body Text Indent"/>
    <w:basedOn w:val="a0"/>
    <w:pPr>
      <w:ind w:left="840" w:hanging="840"/>
    </w:pPr>
    <w:rPr>
      <w:rFonts w:ascii="標楷體" w:eastAsia="標楷體"/>
      <w:sz w:val="32"/>
    </w:rPr>
  </w:style>
  <w:style w:type="paragraph" w:styleId="20">
    <w:name w:val="Body Text Indent 2"/>
    <w:basedOn w:val="a0"/>
    <w:pPr>
      <w:ind w:left="480" w:hanging="480"/>
    </w:pPr>
    <w:rPr>
      <w:rFonts w:ascii="標楷體" w:eastAsia="標楷體"/>
      <w:sz w:val="32"/>
    </w:rPr>
  </w:style>
  <w:style w:type="paragraph" w:customStyle="1" w:styleId="10">
    <w:name w:val="樣式1"/>
    <w:basedOn w:val="a0"/>
    <w:pPr>
      <w:adjustRightInd w:val="0"/>
      <w:spacing w:line="360" w:lineRule="atLeast"/>
      <w:jc w:val="both"/>
      <w:textAlignment w:val="baseline"/>
    </w:pPr>
    <w:rPr>
      <w:rFonts w:eastAsia="標楷體"/>
      <w:kern w:val="0"/>
      <w:sz w:val="28"/>
    </w:rPr>
  </w:style>
  <w:style w:type="paragraph" w:styleId="ab">
    <w:name w:val="footer"/>
    <w:basedOn w:val="a0"/>
    <w:link w:val="ac"/>
    <w:uiPriority w:val="99"/>
    <w:pPr>
      <w:tabs>
        <w:tab w:val="center" w:pos="4153"/>
        <w:tab w:val="right" w:pos="8306"/>
      </w:tabs>
      <w:snapToGrid w:val="0"/>
    </w:pPr>
    <w:rPr>
      <w:sz w:val="20"/>
    </w:rPr>
  </w:style>
  <w:style w:type="character" w:styleId="ad">
    <w:name w:val="page number"/>
    <w:basedOn w:val="a2"/>
  </w:style>
  <w:style w:type="paragraph" w:styleId="ae">
    <w:name w:val="header"/>
    <w:basedOn w:val="a0"/>
    <w:link w:val="af"/>
    <w:uiPriority w:val="99"/>
    <w:pPr>
      <w:tabs>
        <w:tab w:val="center" w:pos="4153"/>
        <w:tab w:val="right" w:pos="8306"/>
      </w:tabs>
      <w:snapToGrid w:val="0"/>
    </w:pPr>
    <w:rPr>
      <w:sz w:val="20"/>
    </w:rPr>
  </w:style>
  <w:style w:type="paragraph" w:styleId="31">
    <w:name w:val="Body Text Indent 3"/>
    <w:basedOn w:val="a0"/>
    <w:pPr>
      <w:ind w:left="932" w:hanging="932"/>
      <w:jc w:val="both"/>
    </w:pPr>
    <w:rPr>
      <w:rFonts w:ascii="標楷體" w:eastAsia="標楷體"/>
      <w:sz w:val="2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rPr>
  </w:style>
  <w:style w:type="paragraph" w:customStyle="1" w:styleId="af0">
    <w:name w:val="款"/>
    <w:basedOn w:val="a0"/>
    <w:pPr>
      <w:adjustRightInd w:val="0"/>
      <w:spacing w:line="360" w:lineRule="atLeast"/>
      <w:ind w:left="2492" w:hanging="600"/>
      <w:textAlignment w:val="baseline"/>
    </w:pPr>
    <w:rPr>
      <w:rFonts w:eastAsia="標楷體"/>
      <w:kern w:val="0"/>
      <w:sz w:val="28"/>
    </w:rPr>
  </w:style>
  <w:style w:type="paragraph" w:customStyle="1" w:styleId="af1">
    <w:name w:val="條新"/>
    <w:basedOn w:val="a0"/>
    <w:pPr>
      <w:adjustRightInd w:val="0"/>
      <w:spacing w:line="360" w:lineRule="atLeast"/>
      <w:ind w:left="1361" w:hanging="1361"/>
      <w:textAlignment w:val="baseline"/>
    </w:pPr>
    <w:rPr>
      <w:rFonts w:ascii="標楷體" w:eastAsia="標楷體"/>
      <w:kern w:val="0"/>
      <w:sz w:val="28"/>
    </w:rPr>
  </w:style>
  <w:style w:type="paragraph" w:customStyle="1" w:styleId="af2">
    <w:name w:val="公文(後續段落)"/>
    <w:pPr>
      <w:adjustRightInd w:val="0"/>
      <w:snapToGrid w:val="0"/>
      <w:ind w:left="320"/>
      <w:jc w:val="both"/>
    </w:pPr>
    <w:rPr>
      <w:rFonts w:eastAsia="標楷體"/>
      <w:noProof/>
      <w:sz w:val="32"/>
    </w:rPr>
  </w:style>
  <w:style w:type="table" w:styleId="af3">
    <w:name w:val="Table Grid"/>
    <w:basedOn w:val="a3"/>
    <w:uiPriority w:val="39"/>
    <w:rsid w:val="00B06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semiHidden/>
    <w:rsid w:val="00B41D23"/>
    <w:rPr>
      <w:rFonts w:ascii="Arial" w:hAnsi="Arial"/>
      <w:sz w:val="18"/>
      <w:szCs w:val="18"/>
    </w:rPr>
  </w:style>
  <w:style w:type="character" w:customStyle="1" w:styleId="HTML0">
    <w:name w:val="HTML 預設格式 字元"/>
    <w:link w:val="HTML"/>
    <w:uiPriority w:val="99"/>
    <w:rsid w:val="00282D14"/>
    <w:rPr>
      <w:rFonts w:ascii="Arial Unicode MS" w:eastAsia="Courier New" w:hAnsi="Arial Unicode MS"/>
    </w:rPr>
  </w:style>
  <w:style w:type="paragraph" w:styleId="af5">
    <w:name w:val="Body Text"/>
    <w:basedOn w:val="a0"/>
    <w:link w:val="af6"/>
    <w:rsid w:val="008C0E2D"/>
    <w:pPr>
      <w:spacing w:after="120"/>
    </w:pPr>
  </w:style>
  <w:style w:type="character" w:customStyle="1" w:styleId="af6">
    <w:name w:val="本文 字元"/>
    <w:link w:val="af5"/>
    <w:rsid w:val="008C0E2D"/>
    <w:rPr>
      <w:kern w:val="2"/>
      <w:sz w:val="24"/>
    </w:rPr>
  </w:style>
  <w:style w:type="character" w:customStyle="1" w:styleId="ac">
    <w:name w:val="頁尾 字元"/>
    <w:link w:val="ab"/>
    <w:uiPriority w:val="99"/>
    <w:rsid w:val="00D31DB4"/>
    <w:rPr>
      <w:kern w:val="2"/>
    </w:rPr>
  </w:style>
  <w:style w:type="character" w:customStyle="1" w:styleId="af">
    <w:name w:val="頁首 字元"/>
    <w:link w:val="ae"/>
    <w:uiPriority w:val="99"/>
    <w:rsid w:val="006A215C"/>
    <w:rPr>
      <w:kern w:val="2"/>
    </w:rPr>
  </w:style>
  <w:style w:type="paragraph" w:styleId="a">
    <w:name w:val="List Bullet"/>
    <w:basedOn w:val="a0"/>
    <w:rsid w:val="00A55B5E"/>
    <w:pPr>
      <w:numPr>
        <w:numId w:val="2"/>
      </w:numPr>
      <w:contextualSpacing/>
    </w:pPr>
  </w:style>
  <w:style w:type="paragraph" w:styleId="af7">
    <w:name w:val="List Paragraph"/>
    <w:basedOn w:val="a0"/>
    <w:uiPriority w:val="34"/>
    <w:qFormat/>
    <w:rsid w:val="00FC560A"/>
    <w:pPr>
      <w:ind w:leftChars="200" w:left="480"/>
    </w:pPr>
  </w:style>
  <w:style w:type="character" w:customStyle="1" w:styleId="30">
    <w:name w:val="標題 3 字元"/>
    <w:link w:val="3"/>
    <w:semiHidden/>
    <w:rsid w:val="00BD1BF1"/>
    <w:rPr>
      <w:rFonts w:ascii="Cambria" w:eastAsia="新細明體" w:hAnsi="Cambria" w:cs="Times New Roman"/>
      <w:b/>
      <w:bCs/>
      <w:kern w:val="2"/>
      <w:sz w:val="36"/>
      <w:szCs w:val="36"/>
    </w:rPr>
  </w:style>
  <w:style w:type="paragraph" w:styleId="Web">
    <w:name w:val="Normal (Web)"/>
    <w:basedOn w:val="a0"/>
    <w:uiPriority w:val="99"/>
    <w:unhideWhenUsed/>
    <w:rsid w:val="005136A8"/>
    <w:pPr>
      <w:widowControl/>
      <w:spacing w:before="100" w:beforeAutospacing="1" w:after="100" w:afterAutospacing="1"/>
    </w:pPr>
    <w:rPr>
      <w:rFonts w:ascii="新細明體" w:hAnsi="新細明體" w:cs="新細明體"/>
      <w:kern w:val="0"/>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p5nCFuqiFKoz0qE6upPwNPnOQ==">AMUW2mWTwpeqVWsuPEV2rrC5ElGP/C7/C1x10dzcQn96JFQE2lRRkdABe+jbLQ/lVu65B93GhR4FtYajuZUi2n/T7TjWmgAd4mKYoK9x9/DwUx4TH45J2pYb64XIDO12qWHk/xF3rjJr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王當權</dc:creator>
  <cp:lastModifiedBy>思蘋 王</cp:lastModifiedBy>
  <cp:revision>2</cp:revision>
  <cp:lastPrinted>2022-01-17T05:42:00Z</cp:lastPrinted>
  <dcterms:created xsi:type="dcterms:W3CDTF">2022-02-07T03:45:00Z</dcterms:created>
  <dcterms:modified xsi:type="dcterms:W3CDTF">2022-02-07T03:45:00Z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版本">
    <vt:lpwstr>new</vt:lpwstr>
  </property>
</Properties>
</file>